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07B" w:rsidRPr="00E57686" w:rsidRDefault="004550D0" w:rsidP="00E57686">
      <w:pPr>
        <w:widowControl/>
        <w:tabs>
          <w:tab w:val="left" w:pos="810"/>
        </w:tabs>
        <w:autoSpaceDE/>
        <w:autoSpaceDN/>
        <w:adjustRightInd/>
        <w:jc w:val="center"/>
        <w:rPr>
          <w:rFonts w:ascii="Times New Roman" w:hAnsi="Times New Roman" w:cs="Times New Roman"/>
          <w:b/>
          <w:noProof/>
          <w:color w:val="auto"/>
        </w:rPr>
      </w:pPr>
      <w:r w:rsidRPr="00E57686">
        <w:rPr>
          <w:rFonts w:ascii="Times New Roman" w:hAnsi="Times New Roman" w:cs="Times New Roman"/>
          <w:b/>
          <w:noProof/>
          <w:color w:val="auto"/>
        </w:rPr>
        <w:t>TAX ADMINISTRATION AND STA</w:t>
      </w:r>
      <w:bookmarkStart w:id="0" w:name="_GoBack"/>
      <w:bookmarkEnd w:id="0"/>
      <w:r w:rsidRPr="00E57686">
        <w:rPr>
          <w:rFonts w:ascii="Times New Roman" w:hAnsi="Times New Roman" w:cs="Times New Roman"/>
          <w:b/>
          <w:noProof/>
          <w:color w:val="auto"/>
        </w:rPr>
        <w:t xml:space="preserve">TISTICAL SYSTEM </w:t>
      </w:r>
    </w:p>
    <w:p w:rsidR="004550D0" w:rsidRPr="00E366D7" w:rsidRDefault="004550D0" w:rsidP="00E57686">
      <w:pPr>
        <w:widowControl/>
        <w:tabs>
          <w:tab w:val="left" w:pos="810"/>
        </w:tabs>
        <w:autoSpaceDE/>
        <w:autoSpaceDN/>
        <w:adjustRightInd/>
        <w:jc w:val="center"/>
        <w:rPr>
          <w:rFonts w:ascii="Times New Roman" w:hAnsi="Times New Roman" w:cs="Times New Roman"/>
          <w:b/>
          <w:noProof/>
          <w:color w:val="auto"/>
        </w:rPr>
      </w:pPr>
      <w:r w:rsidRPr="00E57686">
        <w:rPr>
          <w:rFonts w:ascii="Times New Roman" w:hAnsi="Times New Roman" w:cs="Times New Roman"/>
          <w:b/>
          <w:noProof/>
          <w:color w:val="auto"/>
        </w:rPr>
        <w:t>MODERNIZATION PROJECT</w:t>
      </w:r>
    </w:p>
    <w:p w:rsidR="00B1407B" w:rsidRPr="00E57686" w:rsidRDefault="00B1407B" w:rsidP="00E57686">
      <w:pPr>
        <w:widowControl/>
        <w:tabs>
          <w:tab w:val="left" w:pos="810"/>
        </w:tabs>
        <w:autoSpaceDE/>
        <w:autoSpaceDN/>
        <w:adjustRightInd/>
        <w:jc w:val="both"/>
        <w:rPr>
          <w:rFonts w:ascii="Times New Roman" w:hAnsi="Times New Roman" w:cs="Times New Roman"/>
        </w:rPr>
      </w:pPr>
      <w:r w:rsidRPr="00E57686">
        <w:rPr>
          <w:rFonts w:ascii="Times New Roman" w:hAnsi="Times New Roman" w:cs="Times New Roman"/>
        </w:rPr>
        <w:tab/>
      </w:r>
    </w:p>
    <w:p w:rsidR="000E4430" w:rsidRPr="00E57686" w:rsidRDefault="00B1407B" w:rsidP="00E57686">
      <w:pPr>
        <w:widowControl/>
        <w:tabs>
          <w:tab w:val="left" w:pos="810"/>
        </w:tabs>
        <w:autoSpaceDE/>
        <w:autoSpaceDN/>
        <w:adjustRightInd/>
        <w:jc w:val="both"/>
        <w:rPr>
          <w:rFonts w:ascii="Times New Roman" w:hAnsi="Times New Roman" w:cs="Times New Roman"/>
          <w:noProof/>
          <w:color w:val="auto"/>
        </w:rPr>
      </w:pPr>
      <w:r w:rsidRPr="00E57686">
        <w:rPr>
          <w:rFonts w:ascii="Times New Roman" w:hAnsi="Times New Roman" w:cs="Times New Roman"/>
        </w:rPr>
        <w:tab/>
      </w:r>
      <w:r w:rsidR="00D77971" w:rsidRPr="00E57686">
        <w:rPr>
          <w:rFonts w:ascii="Times New Roman" w:hAnsi="Times New Roman" w:cs="Times New Roman"/>
        </w:rPr>
        <w:t xml:space="preserve">In 2020, the International Development Association (IDA) had signed </w:t>
      </w:r>
      <w:r w:rsidR="000E4430" w:rsidRPr="00E57686">
        <w:rPr>
          <w:rFonts w:ascii="Times New Roman" w:hAnsi="Times New Roman" w:cs="Times New Roman"/>
        </w:rPr>
        <w:t>the Financing Agreement with the National Statistical Committee of the Kyrgyz Republic (NSC KR) for the implementation of T</w:t>
      </w:r>
      <w:r w:rsidR="000E4430" w:rsidRPr="00E57686">
        <w:rPr>
          <w:rFonts w:ascii="Times New Roman" w:hAnsi="Times New Roman" w:cs="Times New Roman"/>
          <w:noProof/>
          <w:color w:val="auto"/>
        </w:rPr>
        <w:t xml:space="preserve">ax Administration and Statistical System Modernization </w:t>
      </w:r>
      <w:r w:rsidR="002B5B3D" w:rsidRPr="00E57686">
        <w:rPr>
          <w:rFonts w:ascii="Times New Roman" w:hAnsi="Times New Roman" w:cs="Times New Roman"/>
          <w:noProof/>
          <w:color w:val="auto"/>
        </w:rPr>
        <w:t>P</w:t>
      </w:r>
      <w:r w:rsidR="000E4430" w:rsidRPr="00E57686">
        <w:rPr>
          <w:rFonts w:ascii="Times New Roman" w:hAnsi="Times New Roman" w:cs="Times New Roman"/>
          <w:noProof/>
          <w:color w:val="auto"/>
        </w:rPr>
        <w:t>roject</w:t>
      </w:r>
      <w:r w:rsidR="002B5B3D" w:rsidRPr="00E57686">
        <w:rPr>
          <w:rFonts w:ascii="Times New Roman" w:hAnsi="Times New Roman" w:cs="Times New Roman"/>
          <w:noProof/>
          <w:color w:val="auto"/>
        </w:rPr>
        <w:t xml:space="preserve"> (TASSMP)</w:t>
      </w:r>
      <w:r w:rsidR="00D86A09" w:rsidRPr="00E57686">
        <w:rPr>
          <w:rFonts w:ascii="Times New Roman" w:hAnsi="Times New Roman" w:cs="Times New Roman"/>
          <w:noProof/>
          <w:color w:val="auto"/>
        </w:rPr>
        <w:t xml:space="preserve">. </w:t>
      </w:r>
    </w:p>
    <w:p w:rsidR="00B1407B" w:rsidRPr="00E57686" w:rsidRDefault="00D77971" w:rsidP="00E57686">
      <w:pPr>
        <w:widowControl/>
        <w:tabs>
          <w:tab w:val="left" w:pos="810"/>
        </w:tabs>
        <w:autoSpaceDE/>
        <w:autoSpaceDN/>
        <w:adjustRightInd/>
        <w:rPr>
          <w:rFonts w:ascii="Times New Roman" w:hAnsi="Times New Roman" w:cs="Times New Roman"/>
        </w:rPr>
      </w:pPr>
      <w:r w:rsidRPr="00E57686">
        <w:rPr>
          <w:rFonts w:ascii="Times New Roman" w:hAnsi="Times New Roman" w:cs="Times New Roman"/>
        </w:rPr>
        <w:t xml:space="preserve">The TASSMP is an institutional reform project comprising </w:t>
      </w:r>
      <w:r w:rsidR="00B1407B" w:rsidRPr="00E57686">
        <w:rPr>
          <w:rFonts w:ascii="Times New Roman" w:hAnsi="Times New Roman" w:cs="Times New Roman"/>
        </w:rPr>
        <w:t xml:space="preserve">four following </w:t>
      </w:r>
      <w:r w:rsidRPr="00E57686">
        <w:rPr>
          <w:rFonts w:ascii="Times New Roman" w:hAnsi="Times New Roman" w:cs="Times New Roman"/>
        </w:rPr>
        <w:t xml:space="preserve">components: </w:t>
      </w:r>
    </w:p>
    <w:p w:rsidR="00B1407B" w:rsidRPr="00E57686" w:rsidRDefault="009931F1" w:rsidP="00E57686">
      <w:pPr>
        <w:pStyle w:val="a3"/>
        <w:widowControl/>
        <w:numPr>
          <w:ilvl w:val="0"/>
          <w:numId w:val="2"/>
        </w:numPr>
        <w:tabs>
          <w:tab w:val="left" w:pos="810"/>
        </w:tabs>
        <w:autoSpaceDE/>
        <w:autoSpaceDN/>
        <w:adjustRightInd/>
        <w:rPr>
          <w:rFonts w:ascii="Times New Roman" w:hAnsi="Times New Roman" w:cs="Times New Roman"/>
        </w:rPr>
      </w:pPr>
      <w:r>
        <w:rPr>
          <w:rFonts w:ascii="Times New Roman" w:hAnsi="Times New Roman" w:cs="Times New Roman"/>
        </w:rPr>
        <w:t xml:space="preserve">Component 1: </w:t>
      </w:r>
      <w:r w:rsidR="00B1407B" w:rsidRPr="00E57686">
        <w:rPr>
          <w:rFonts w:ascii="Times New Roman" w:hAnsi="Times New Roman" w:cs="Times New Roman"/>
        </w:rPr>
        <w:t xml:space="preserve">State Tax Service (STS) </w:t>
      </w:r>
      <w:r w:rsidR="00D77971" w:rsidRPr="00E57686">
        <w:rPr>
          <w:rFonts w:ascii="Times New Roman" w:hAnsi="Times New Roman" w:cs="Times New Roman"/>
        </w:rPr>
        <w:t xml:space="preserve">Institutional Development; </w:t>
      </w:r>
    </w:p>
    <w:p w:rsidR="00B1407B" w:rsidRPr="00E57686" w:rsidRDefault="009931F1" w:rsidP="00E57686">
      <w:pPr>
        <w:pStyle w:val="a3"/>
        <w:widowControl/>
        <w:numPr>
          <w:ilvl w:val="0"/>
          <w:numId w:val="2"/>
        </w:numPr>
        <w:tabs>
          <w:tab w:val="left" w:pos="810"/>
        </w:tabs>
        <w:autoSpaceDE/>
        <w:autoSpaceDN/>
        <w:adjustRightInd/>
        <w:rPr>
          <w:rFonts w:ascii="Times New Roman" w:hAnsi="Times New Roman" w:cs="Times New Roman"/>
        </w:rPr>
      </w:pPr>
      <w:r>
        <w:rPr>
          <w:rFonts w:ascii="Times New Roman" w:hAnsi="Times New Roman" w:cs="Times New Roman"/>
        </w:rPr>
        <w:t xml:space="preserve">Component 2: </w:t>
      </w:r>
      <w:r w:rsidR="00D77971" w:rsidRPr="00E57686">
        <w:rPr>
          <w:rFonts w:ascii="Times New Roman" w:hAnsi="Times New Roman" w:cs="Times New Roman"/>
        </w:rPr>
        <w:t xml:space="preserve">STS Operational Development; </w:t>
      </w:r>
    </w:p>
    <w:p w:rsidR="00B1407B" w:rsidRPr="00E57686" w:rsidRDefault="009931F1" w:rsidP="00E57686">
      <w:pPr>
        <w:pStyle w:val="a3"/>
        <w:widowControl/>
        <w:numPr>
          <w:ilvl w:val="0"/>
          <w:numId w:val="2"/>
        </w:numPr>
        <w:tabs>
          <w:tab w:val="left" w:pos="810"/>
        </w:tabs>
        <w:autoSpaceDE/>
        <w:autoSpaceDN/>
        <w:adjustRightInd/>
        <w:rPr>
          <w:rFonts w:ascii="Times New Roman" w:hAnsi="Times New Roman" w:cs="Times New Roman"/>
        </w:rPr>
      </w:pPr>
      <w:r>
        <w:rPr>
          <w:rFonts w:ascii="Times New Roman" w:hAnsi="Times New Roman" w:cs="Times New Roman"/>
        </w:rPr>
        <w:t xml:space="preserve">Component 3: </w:t>
      </w:r>
      <w:r w:rsidR="00D77971" w:rsidRPr="00E57686">
        <w:rPr>
          <w:rFonts w:ascii="Times New Roman" w:hAnsi="Times New Roman" w:cs="Times New Roman"/>
        </w:rPr>
        <w:t xml:space="preserve">NSC </w:t>
      </w:r>
      <w:r w:rsidR="00B1407B" w:rsidRPr="00E57686">
        <w:rPr>
          <w:rFonts w:ascii="Times New Roman" w:hAnsi="Times New Roman" w:cs="Times New Roman"/>
        </w:rPr>
        <w:t xml:space="preserve">KR </w:t>
      </w:r>
      <w:r w:rsidR="00D77971" w:rsidRPr="00E57686">
        <w:rPr>
          <w:rFonts w:ascii="Times New Roman" w:hAnsi="Times New Roman" w:cs="Times New Roman"/>
        </w:rPr>
        <w:t xml:space="preserve">Institutional Development; </w:t>
      </w:r>
    </w:p>
    <w:p w:rsidR="00B1407B" w:rsidRDefault="009931F1" w:rsidP="00E57686">
      <w:pPr>
        <w:pStyle w:val="a3"/>
        <w:widowControl/>
        <w:numPr>
          <w:ilvl w:val="0"/>
          <w:numId w:val="2"/>
        </w:numPr>
        <w:tabs>
          <w:tab w:val="left" w:pos="810"/>
        </w:tabs>
        <w:autoSpaceDE/>
        <w:autoSpaceDN/>
        <w:adjustRightInd/>
        <w:rPr>
          <w:rFonts w:ascii="Times New Roman" w:hAnsi="Times New Roman" w:cs="Times New Roman"/>
        </w:rPr>
      </w:pPr>
      <w:r>
        <w:rPr>
          <w:rFonts w:ascii="Times New Roman" w:hAnsi="Times New Roman" w:cs="Times New Roman"/>
        </w:rPr>
        <w:t xml:space="preserve">Component 4: </w:t>
      </w:r>
      <w:r w:rsidR="00D77971" w:rsidRPr="00E57686">
        <w:rPr>
          <w:rFonts w:ascii="Times New Roman" w:hAnsi="Times New Roman" w:cs="Times New Roman"/>
        </w:rPr>
        <w:t xml:space="preserve">NSC </w:t>
      </w:r>
      <w:r w:rsidR="00B1407B" w:rsidRPr="00E57686">
        <w:rPr>
          <w:rFonts w:ascii="Times New Roman" w:hAnsi="Times New Roman" w:cs="Times New Roman"/>
        </w:rPr>
        <w:t xml:space="preserve">KR </w:t>
      </w:r>
      <w:r w:rsidR="00D77971" w:rsidRPr="00E57686">
        <w:rPr>
          <w:rFonts w:ascii="Times New Roman" w:hAnsi="Times New Roman" w:cs="Times New Roman"/>
        </w:rPr>
        <w:t xml:space="preserve">Data Development. </w:t>
      </w:r>
    </w:p>
    <w:p w:rsidR="009931F1" w:rsidRPr="00E57686" w:rsidRDefault="009931F1" w:rsidP="00E57686">
      <w:pPr>
        <w:pStyle w:val="a3"/>
        <w:widowControl/>
        <w:numPr>
          <w:ilvl w:val="0"/>
          <w:numId w:val="2"/>
        </w:numPr>
        <w:tabs>
          <w:tab w:val="left" w:pos="810"/>
        </w:tabs>
        <w:autoSpaceDE/>
        <w:autoSpaceDN/>
        <w:adjustRightInd/>
        <w:rPr>
          <w:rFonts w:ascii="Times New Roman" w:hAnsi="Times New Roman" w:cs="Times New Roman"/>
        </w:rPr>
      </w:pPr>
      <w:r>
        <w:rPr>
          <w:rFonts w:ascii="Times New Roman" w:hAnsi="Times New Roman" w:cs="Times New Roman"/>
        </w:rPr>
        <w:t>Component 5: Project management</w:t>
      </w:r>
    </w:p>
    <w:p w:rsidR="00FF6BE3" w:rsidRPr="00E57686" w:rsidRDefault="00E57686" w:rsidP="00E57686">
      <w:pPr>
        <w:widowControl/>
        <w:tabs>
          <w:tab w:val="left" w:pos="810"/>
        </w:tabs>
        <w:autoSpaceDE/>
        <w:autoSpaceDN/>
        <w:adjustRightInd/>
        <w:jc w:val="both"/>
        <w:rPr>
          <w:rFonts w:ascii="Times New Roman" w:hAnsi="Times New Roman" w:cs="Times New Roman"/>
          <w:noProof/>
          <w:color w:val="auto"/>
        </w:rPr>
      </w:pPr>
      <w:r>
        <w:rPr>
          <w:rFonts w:ascii="Times New Roman" w:hAnsi="Times New Roman" w:cs="Times New Roman"/>
          <w:noProof/>
          <w:color w:val="auto"/>
        </w:rPr>
        <w:tab/>
      </w:r>
      <w:r w:rsidR="00FF6BE3" w:rsidRPr="00E57686">
        <w:rPr>
          <w:rFonts w:ascii="Times New Roman" w:hAnsi="Times New Roman" w:cs="Times New Roman"/>
          <w:noProof/>
          <w:color w:val="auto"/>
        </w:rPr>
        <w:t xml:space="preserve">The total budget allocated for statistical components of the Project is 17,5 mln. USD.   </w:t>
      </w:r>
    </w:p>
    <w:p w:rsidR="00D77971" w:rsidRPr="00E57686" w:rsidRDefault="00FF6BE3" w:rsidP="00E57686">
      <w:pPr>
        <w:widowControl/>
        <w:tabs>
          <w:tab w:val="left" w:pos="810"/>
        </w:tabs>
        <w:autoSpaceDE/>
        <w:autoSpaceDN/>
        <w:adjustRightInd/>
        <w:rPr>
          <w:rFonts w:ascii="Times New Roman" w:hAnsi="Times New Roman" w:cs="Times New Roman"/>
        </w:rPr>
      </w:pPr>
      <w:r w:rsidRPr="00E57686">
        <w:rPr>
          <w:rFonts w:ascii="Times New Roman" w:hAnsi="Times New Roman" w:cs="Times New Roman"/>
        </w:rPr>
        <w:tab/>
      </w:r>
      <w:r w:rsidR="00D77971" w:rsidRPr="00E57686">
        <w:rPr>
          <w:rFonts w:ascii="Times New Roman" w:hAnsi="Times New Roman" w:cs="Times New Roman"/>
        </w:rPr>
        <w:t>Areas of project support on statistics will include the operationalization of the new Law on Official Statistics and associated regulatory reforms, the digitalization of administrative data, IT modernization, improved interoperability of government systems and streamlining of business process for greater data utilization, as well as improvements in methodologies and capacities to bring NSC services up to international standards</w:t>
      </w:r>
    </w:p>
    <w:p w:rsidR="004550D0" w:rsidRPr="00E57686" w:rsidRDefault="004550D0" w:rsidP="00E57686">
      <w:pPr>
        <w:widowControl/>
        <w:tabs>
          <w:tab w:val="left" w:pos="810"/>
        </w:tabs>
        <w:autoSpaceDE/>
        <w:autoSpaceDN/>
        <w:adjustRightInd/>
        <w:jc w:val="both"/>
        <w:rPr>
          <w:rFonts w:ascii="Times New Roman" w:hAnsi="Times New Roman" w:cs="Times New Roman"/>
        </w:rPr>
      </w:pPr>
      <w:r w:rsidRPr="009931F1">
        <w:rPr>
          <w:rFonts w:ascii="Times New Roman" w:hAnsi="Times New Roman" w:cs="Times New Roman"/>
          <w:u w:val="single"/>
        </w:rPr>
        <w:t xml:space="preserve">Component </w:t>
      </w:r>
      <w:proofErr w:type="gramStart"/>
      <w:r w:rsidR="009931F1">
        <w:rPr>
          <w:rFonts w:ascii="Times New Roman" w:hAnsi="Times New Roman" w:cs="Times New Roman"/>
          <w:u w:val="single"/>
        </w:rPr>
        <w:t>3</w:t>
      </w:r>
      <w:proofErr w:type="gramEnd"/>
      <w:r w:rsidRPr="009931F1">
        <w:rPr>
          <w:rFonts w:ascii="Times New Roman" w:hAnsi="Times New Roman" w:cs="Times New Roman"/>
          <w:u w:val="single"/>
        </w:rPr>
        <w:t>.</w:t>
      </w:r>
      <w:r w:rsidR="00E57686" w:rsidRPr="009931F1">
        <w:rPr>
          <w:rFonts w:ascii="Times New Roman" w:hAnsi="Times New Roman" w:cs="Times New Roman"/>
          <w:u w:val="single"/>
        </w:rPr>
        <w:t xml:space="preserve"> </w:t>
      </w:r>
      <w:r w:rsidRPr="009931F1">
        <w:rPr>
          <w:rFonts w:ascii="Times New Roman" w:hAnsi="Times New Roman" w:cs="Times New Roman"/>
          <w:u w:val="single"/>
        </w:rPr>
        <w:t xml:space="preserve">NSC </w:t>
      </w:r>
      <w:r w:rsidR="00B1407B" w:rsidRPr="009931F1">
        <w:rPr>
          <w:rFonts w:ascii="Times New Roman" w:hAnsi="Times New Roman" w:cs="Times New Roman"/>
          <w:u w:val="single"/>
        </w:rPr>
        <w:t xml:space="preserve">KR </w:t>
      </w:r>
      <w:r w:rsidRPr="009931F1">
        <w:rPr>
          <w:rFonts w:ascii="Times New Roman" w:hAnsi="Times New Roman" w:cs="Times New Roman"/>
          <w:u w:val="single"/>
        </w:rPr>
        <w:t>Institutional Development:</w:t>
      </w:r>
      <w:r w:rsidRPr="00E57686">
        <w:rPr>
          <w:rFonts w:ascii="Times New Roman" w:hAnsi="Times New Roman" w:cs="Times New Roman"/>
          <w:b/>
        </w:rPr>
        <w:t xml:space="preserve"> </w:t>
      </w:r>
      <w:r w:rsidRPr="00E57686">
        <w:rPr>
          <w:rFonts w:ascii="Times New Roman" w:hAnsi="Times New Roman" w:cs="Times New Roman"/>
        </w:rPr>
        <w:t>This component will support the modernization of the N</w:t>
      </w:r>
      <w:r w:rsidR="009931F1">
        <w:rPr>
          <w:rFonts w:ascii="Times New Roman" w:hAnsi="Times New Roman" w:cs="Times New Roman"/>
        </w:rPr>
        <w:t xml:space="preserve">ational </w:t>
      </w:r>
      <w:r w:rsidRPr="00E57686">
        <w:rPr>
          <w:rFonts w:ascii="Times New Roman" w:hAnsi="Times New Roman" w:cs="Times New Roman"/>
        </w:rPr>
        <w:t>S</w:t>
      </w:r>
      <w:r w:rsidR="009931F1">
        <w:rPr>
          <w:rFonts w:ascii="Times New Roman" w:hAnsi="Times New Roman" w:cs="Times New Roman"/>
        </w:rPr>
        <w:t xml:space="preserve">tatistical System (NSS) </w:t>
      </w:r>
      <w:r w:rsidRPr="00E57686">
        <w:rPr>
          <w:rFonts w:ascii="Times New Roman" w:hAnsi="Times New Roman" w:cs="Times New Roman"/>
        </w:rPr>
        <w:t xml:space="preserve">and enhancement of human resources capacity in statistics. </w:t>
      </w:r>
      <w:bookmarkStart w:id="1" w:name="_Hlk27393636"/>
      <w:r w:rsidRPr="00E57686">
        <w:rPr>
          <w:rFonts w:ascii="Times New Roman" w:hAnsi="Times New Roman" w:cs="Times New Roman"/>
          <w:color w:val="auto"/>
        </w:rPr>
        <w:t xml:space="preserve">This will require the following inputs: consultancy and training/workshops, software, hardware, and operating costs. </w:t>
      </w:r>
      <w:r w:rsidRPr="00E57686">
        <w:rPr>
          <w:rFonts w:ascii="Times New Roman" w:hAnsi="Times New Roman" w:cs="Times New Roman"/>
        </w:rPr>
        <w:t>The component will include the following sub-components</w:t>
      </w:r>
      <w:bookmarkEnd w:id="1"/>
      <w:r w:rsidRPr="00E57686">
        <w:rPr>
          <w:rFonts w:ascii="Times New Roman" w:hAnsi="Times New Roman" w:cs="Times New Roman"/>
        </w:rPr>
        <w:t>:</w:t>
      </w:r>
    </w:p>
    <w:p w:rsidR="00B1407B" w:rsidRPr="00E57686" w:rsidRDefault="004550D0" w:rsidP="00E57686">
      <w:pPr>
        <w:pStyle w:val="a3"/>
        <w:widowControl/>
        <w:numPr>
          <w:ilvl w:val="0"/>
          <w:numId w:val="2"/>
        </w:numPr>
        <w:autoSpaceDE/>
        <w:autoSpaceDN/>
        <w:adjustRightInd/>
        <w:jc w:val="both"/>
        <w:rPr>
          <w:rFonts w:ascii="Times New Roman" w:hAnsi="Times New Roman" w:cs="Times New Roman"/>
        </w:rPr>
      </w:pPr>
      <w:r w:rsidRPr="009931F1">
        <w:rPr>
          <w:rFonts w:ascii="Times New Roman" w:hAnsi="Times New Roman" w:cs="Times New Roman"/>
          <w:u w:val="single"/>
        </w:rPr>
        <w:t xml:space="preserve">Sub-component </w:t>
      </w:r>
      <w:r w:rsidR="009931F1">
        <w:rPr>
          <w:rFonts w:ascii="Times New Roman" w:hAnsi="Times New Roman" w:cs="Times New Roman"/>
          <w:u w:val="single"/>
        </w:rPr>
        <w:t>3</w:t>
      </w:r>
      <w:r w:rsidR="00B1407B" w:rsidRPr="009931F1">
        <w:rPr>
          <w:rFonts w:ascii="Times New Roman" w:hAnsi="Times New Roman" w:cs="Times New Roman"/>
          <w:u w:val="single"/>
        </w:rPr>
        <w:t xml:space="preserve">.1 </w:t>
      </w:r>
      <w:r w:rsidRPr="009931F1">
        <w:rPr>
          <w:rFonts w:ascii="Times New Roman" w:hAnsi="Times New Roman" w:cs="Times New Roman"/>
          <w:u w:val="single"/>
        </w:rPr>
        <w:t>Modernization of the NSS.</w:t>
      </w:r>
      <w:r w:rsidRPr="00E57686">
        <w:rPr>
          <w:rFonts w:ascii="Times New Roman" w:hAnsi="Times New Roman" w:cs="Times New Roman"/>
          <w:b/>
        </w:rPr>
        <w:t xml:space="preserve"> </w:t>
      </w:r>
      <w:r w:rsidRPr="00E57686">
        <w:rPr>
          <w:rFonts w:ascii="Times New Roman" w:hAnsi="Times New Roman" w:cs="Times New Roman"/>
        </w:rPr>
        <w:t xml:space="preserve">This sub-component will support </w:t>
      </w:r>
      <w:r w:rsidRPr="00E57686">
        <w:rPr>
          <w:rFonts w:ascii="Times New Roman" w:hAnsi="Times New Roman" w:cs="Times New Roman"/>
          <w:iCs/>
        </w:rPr>
        <w:t xml:space="preserve">modernization of </w:t>
      </w:r>
      <w:r w:rsidR="009931F1">
        <w:rPr>
          <w:rFonts w:ascii="Times New Roman" w:hAnsi="Times New Roman" w:cs="Times New Roman"/>
          <w:iCs/>
        </w:rPr>
        <w:t xml:space="preserve">the NSS </w:t>
      </w:r>
      <w:r w:rsidRPr="00E57686">
        <w:rPr>
          <w:rFonts w:ascii="Times New Roman" w:hAnsi="Times New Roman" w:cs="Times New Roman"/>
          <w:iCs/>
        </w:rPr>
        <w:t>through: (</w:t>
      </w:r>
      <w:proofErr w:type="spellStart"/>
      <w:r w:rsidRPr="00E57686">
        <w:rPr>
          <w:rFonts w:ascii="Times New Roman" w:hAnsi="Times New Roman" w:cs="Times New Roman"/>
          <w:iCs/>
        </w:rPr>
        <w:t>i</w:t>
      </w:r>
      <w:proofErr w:type="spellEnd"/>
      <w:r w:rsidRPr="00E57686">
        <w:rPr>
          <w:rFonts w:ascii="Times New Roman" w:hAnsi="Times New Roman" w:cs="Times New Roman"/>
          <w:iCs/>
        </w:rPr>
        <w:t xml:space="preserve">) reviewing and drafting the statistical system’s legal and regulatory framework to provide support for the implementation of the Law on Official Statistics; (ii) modification of the institutional structure of the NSC’s headquarters and regional units; and (iii) enhancement of NSC </w:t>
      </w:r>
      <w:r w:rsidR="009931F1">
        <w:rPr>
          <w:rFonts w:ascii="Times New Roman" w:hAnsi="Times New Roman" w:cs="Times New Roman"/>
          <w:iCs/>
        </w:rPr>
        <w:t xml:space="preserve">KR </w:t>
      </w:r>
      <w:r w:rsidRPr="00E57686">
        <w:rPr>
          <w:rFonts w:ascii="Times New Roman" w:hAnsi="Times New Roman" w:cs="Times New Roman"/>
          <w:iCs/>
        </w:rPr>
        <w:t>business processes and the national statistical system by introducing the generic statistical business process model.</w:t>
      </w:r>
      <w:r w:rsidRPr="00E57686">
        <w:rPr>
          <w:rFonts w:ascii="Times New Roman" w:hAnsi="Times New Roman" w:cs="Times New Roman"/>
        </w:rPr>
        <w:t xml:space="preserve">  </w:t>
      </w:r>
    </w:p>
    <w:p w:rsidR="004550D0" w:rsidRPr="00E57686" w:rsidRDefault="004550D0" w:rsidP="00E57686">
      <w:pPr>
        <w:pStyle w:val="a3"/>
        <w:widowControl/>
        <w:numPr>
          <w:ilvl w:val="0"/>
          <w:numId w:val="2"/>
        </w:numPr>
        <w:autoSpaceDE/>
        <w:autoSpaceDN/>
        <w:adjustRightInd/>
        <w:jc w:val="both"/>
        <w:rPr>
          <w:rFonts w:ascii="Times New Roman" w:hAnsi="Times New Roman" w:cs="Times New Roman"/>
        </w:rPr>
      </w:pPr>
      <w:r w:rsidRPr="009931F1">
        <w:rPr>
          <w:rFonts w:ascii="Times New Roman" w:hAnsi="Times New Roman" w:cs="Times New Roman"/>
          <w:u w:val="single"/>
        </w:rPr>
        <w:t xml:space="preserve">Sub-component </w:t>
      </w:r>
      <w:r w:rsidR="009931F1" w:rsidRPr="009931F1">
        <w:rPr>
          <w:rFonts w:ascii="Times New Roman" w:hAnsi="Times New Roman" w:cs="Times New Roman"/>
          <w:u w:val="single"/>
        </w:rPr>
        <w:t>3</w:t>
      </w:r>
      <w:r w:rsidR="00B1407B" w:rsidRPr="009931F1">
        <w:rPr>
          <w:rFonts w:ascii="Times New Roman" w:hAnsi="Times New Roman" w:cs="Times New Roman"/>
          <w:u w:val="single"/>
        </w:rPr>
        <w:t xml:space="preserve">.2 </w:t>
      </w:r>
      <w:r w:rsidRPr="009931F1">
        <w:rPr>
          <w:rFonts w:ascii="Times New Roman" w:hAnsi="Times New Roman" w:cs="Times New Roman"/>
          <w:u w:val="single"/>
        </w:rPr>
        <w:t>Development of human capacity.</w:t>
      </w:r>
      <w:r w:rsidRPr="00E57686">
        <w:rPr>
          <w:rFonts w:ascii="Times New Roman" w:hAnsi="Times New Roman" w:cs="Times New Roman"/>
          <w:b/>
        </w:rPr>
        <w:t xml:space="preserve"> </w:t>
      </w:r>
      <w:r w:rsidRPr="00E57686">
        <w:rPr>
          <w:rFonts w:ascii="Times New Roman" w:hAnsi="Times New Roman" w:cs="Times New Roman"/>
        </w:rPr>
        <w:t xml:space="preserve">This sub-component will </w:t>
      </w:r>
      <w:r w:rsidRPr="00E57686">
        <w:rPr>
          <w:rFonts w:ascii="Times New Roman" w:hAnsi="Times New Roman" w:cs="Times New Roman"/>
          <w:iCs/>
        </w:rPr>
        <w:t>provide support for development of human capacity through: (</w:t>
      </w:r>
      <w:proofErr w:type="spellStart"/>
      <w:r w:rsidRPr="00E57686">
        <w:rPr>
          <w:rFonts w:ascii="Times New Roman" w:hAnsi="Times New Roman" w:cs="Times New Roman"/>
          <w:iCs/>
        </w:rPr>
        <w:t>i</w:t>
      </w:r>
      <w:proofErr w:type="spellEnd"/>
      <w:r w:rsidRPr="00E57686">
        <w:rPr>
          <w:rFonts w:ascii="Times New Roman" w:hAnsi="Times New Roman" w:cs="Times New Roman"/>
          <w:iCs/>
        </w:rPr>
        <w:t>)</w:t>
      </w:r>
      <w:r w:rsidRPr="00E57686">
        <w:rPr>
          <w:rFonts w:ascii="Times New Roman" w:hAnsi="Times New Roman" w:cs="Times New Roman"/>
          <w:i/>
        </w:rPr>
        <w:t xml:space="preserve"> </w:t>
      </w:r>
      <w:r w:rsidRPr="00E57686">
        <w:rPr>
          <w:rFonts w:ascii="Times New Roman" w:hAnsi="Times New Roman" w:cs="Times New Roman"/>
        </w:rPr>
        <w:t xml:space="preserve">developing curricula and university program courses in official statistics for universities; </w:t>
      </w:r>
      <w:r w:rsidRPr="00E57686">
        <w:rPr>
          <w:rFonts w:ascii="Times New Roman" w:hAnsi="Times New Roman" w:cs="Times New Roman"/>
          <w:iCs/>
        </w:rPr>
        <w:t>(ii) improving the human resources management system of NSC</w:t>
      </w:r>
      <w:r w:rsidR="009931F1">
        <w:rPr>
          <w:rFonts w:ascii="Times New Roman" w:hAnsi="Times New Roman" w:cs="Times New Roman"/>
          <w:iCs/>
        </w:rPr>
        <w:t xml:space="preserve"> KR</w:t>
      </w:r>
      <w:r w:rsidRPr="00E57686">
        <w:rPr>
          <w:rFonts w:ascii="Times New Roman" w:hAnsi="Times New Roman" w:cs="Times New Roman"/>
          <w:iCs/>
        </w:rPr>
        <w:t xml:space="preserve">; and (iii) development of capacity in the </w:t>
      </w:r>
      <w:r w:rsidRPr="00E57686">
        <w:rPr>
          <w:rFonts w:ascii="Times New Roman" w:hAnsi="Times New Roman" w:cs="Times New Roman"/>
        </w:rPr>
        <w:t>Institute of Statistical Research and Capacity Building of NSC</w:t>
      </w:r>
      <w:r w:rsidRPr="00E57686">
        <w:rPr>
          <w:rFonts w:ascii="Times New Roman" w:hAnsi="Times New Roman" w:cs="Times New Roman"/>
          <w:iCs/>
        </w:rPr>
        <w:t xml:space="preserve"> </w:t>
      </w:r>
      <w:r w:rsidR="009931F1">
        <w:rPr>
          <w:rFonts w:ascii="Times New Roman" w:hAnsi="Times New Roman" w:cs="Times New Roman"/>
          <w:iCs/>
        </w:rPr>
        <w:t xml:space="preserve">KR </w:t>
      </w:r>
      <w:r w:rsidRPr="00E57686">
        <w:rPr>
          <w:rFonts w:ascii="Times New Roman" w:hAnsi="Times New Roman" w:cs="Times New Roman"/>
          <w:iCs/>
        </w:rPr>
        <w:t>to apply international statistics standards and methodologies in all areas of statistics.</w:t>
      </w:r>
    </w:p>
    <w:p w:rsidR="00B1407B" w:rsidRPr="00E57686" w:rsidRDefault="004550D0" w:rsidP="00E57686">
      <w:pPr>
        <w:pStyle w:val="a3"/>
        <w:ind w:left="0"/>
        <w:contextualSpacing w:val="0"/>
        <w:jc w:val="both"/>
        <w:rPr>
          <w:rFonts w:ascii="Times New Roman" w:hAnsi="Times New Roman" w:cs="Times New Roman"/>
          <w:b/>
        </w:rPr>
      </w:pPr>
      <w:r w:rsidRPr="009931F1">
        <w:rPr>
          <w:rFonts w:ascii="Times New Roman" w:hAnsi="Times New Roman" w:cs="Times New Roman"/>
          <w:u w:val="single"/>
        </w:rPr>
        <w:t xml:space="preserve">Component </w:t>
      </w:r>
      <w:proofErr w:type="gramStart"/>
      <w:r w:rsidR="009931F1" w:rsidRPr="009931F1">
        <w:rPr>
          <w:rFonts w:ascii="Times New Roman" w:hAnsi="Times New Roman" w:cs="Times New Roman"/>
          <w:u w:val="single"/>
        </w:rPr>
        <w:t>4</w:t>
      </w:r>
      <w:proofErr w:type="gramEnd"/>
      <w:r w:rsidRPr="009931F1">
        <w:rPr>
          <w:rFonts w:ascii="Times New Roman" w:hAnsi="Times New Roman" w:cs="Times New Roman"/>
          <w:u w:val="single"/>
        </w:rPr>
        <w:t>. NSC Data Development.</w:t>
      </w:r>
      <w:r w:rsidRPr="00E57686">
        <w:rPr>
          <w:rFonts w:ascii="Times New Roman" w:hAnsi="Times New Roman" w:cs="Times New Roman"/>
          <w:b/>
        </w:rPr>
        <w:t xml:space="preserve"> </w:t>
      </w:r>
      <w:r w:rsidRPr="00E57686">
        <w:rPr>
          <w:rFonts w:ascii="Times New Roman" w:hAnsi="Times New Roman" w:cs="Times New Roman"/>
        </w:rPr>
        <w:t xml:space="preserve">This component will support the improvement of statistical infrastructure that will enable management of large data warehouses, collection of data via electronic means and secure transmission, storage, and dissemination of the data in open data formats. This will require the following inputs: consultancy and training/workshops, software, hardware, and operating costs. This component will consist of the following sub-components: </w:t>
      </w:r>
    </w:p>
    <w:p w:rsidR="00B1407B" w:rsidRPr="00E57686" w:rsidRDefault="004550D0" w:rsidP="00E57686">
      <w:pPr>
        <w:pStyle w:val="a3"/>
        <w:numPr>
          <w:ilvl w:val="0"/>
          <w:numId w:val="2"/>
        </w:numPr>
        <w:contextualSpacing w:val="0"/>
        <w:jc w:val="both"/>
        <w:rPr>
          <w:rFonts w:ascii="Times New Roman" w:hAnsi="Times New Roman" w:cs="Times New Roman"/>
          <w:b/>
        </w:rPr>
      </w:pPr>
      <w:r w:rsidRPr="009931F1">
        <w:rPr>
          <w:rFonts w:ascii="Times New Roman" w:hAnsi="Times New Roman" w:cs="Times New Roman"/>
          <w:u w:val="single"/>
        </w:rPr>
        <w:t xml:space="preserve">Sub-component </w:t>
      </w:r>
      <w:r w:rsidR="009931F1">
        <w:rPr>
          <w:rFonts w:ascii="Times New Roman" w:hAnsi="Times New Roman" w:cs="Times New Roman"/>
          <w:u w:val="single"/>
        </w:rPr>
        <w:t>4</w:t>
      </w:r>
      <w:r w:rsidRPr="009931F1">
        <w:rPr>
          <w:rFonts w:ascii="Times New Roman" w:hAnsi="Times New Roman" w:cs="Times New Roman"/>
          <w:u w:val="single"/>
        </w:rPr>
        <w:t>.1. Data collection and dissemination.</w:t>
      </w:r>
      <w:r w:rsidRPr="00E57686">
        <w:rPr>
          <w:rFonts w:ascii="Times New Roman" w:hAnsi="Times New Roman" w:cs="Times New Roman"/>
          <w:b/>
        </w:rPr>
        <w:t xml:space="preserve"> </w:t>
      </w:r>
      <w:r w:rsidRPr="00E57686">
        <w:rPr>
          <w:rFonts w:ascii="Times New Roman" w:hAnsi="Times New Roman" w:cs="Times New Roman"/>
        </w:rPr>
        <w:t xml:space="preserve">This sub-component will </w:t>
      </w:r>
      <w:r w:rsidRPr="00E57686">
        <w:rPr>
          <w:rFonts w:ascii="Times New Roman" w:hAnsi="Times New Roman" w:cs="Times New Roman"/>
          <w:iCs/>
        </w:rPr>
        <w:t>provi</w:t>
      </w:r>
      <w:r w:rsidR="00E57686">
        <w:rPr>
          <w:rFonts w:ascii="Times New Roman" w:hAnsi="Times New Roman" w:cs="Times New Roman"/>
          <w:iCs/>
        </w:rPr>
        <w:t>de</w:t>
      </w:r>
      <w:r w:rsidRPr="00E57686">
        <w:rPr>
          <w:rFonts w:ascii="Times New Roman" w:hAnsi="Times New Roman" w:cs="Times New Roman"/>
          <w:iCs/>
        </w:rPr>
        <w:t xml:space="preserve"> support for data collection and dissemination through: (</w:t>
      </w:r>
      <w:proofErr w:type="spellStart"/>
      <w:r w:rsidRPr="00E57686">
        <w:rPr>
          <w:rFonts w:ascii="Times New Roman" w:hAnsi="Times New Roman" w:cs="Times New Roman"/>
          <w:iCs/>
        </w:rPr>
        <w:t>i</w:t>
      </w:r>
      <w:proofErr w:type="spellEnd"/>
      <w:r w:rsidRPr="00E57686">
        <w:rPr>
          <w:rFonts w:ascii="Times New Roman" w:hAnsi="Times New Roman" w:cs="Times New Roman"/>
          <w:iCs/>
        </w:rPr>
        <w:t>) carrying out analyses and changes in the data collection process with a view to reducing the number of forms and indicators collected; (ii) improving the statistical databases and calculation methodologies in main areas of statistics; (iii) improving the data dissemination in an open and user-friendly format, as well as, capacity building in the NSC to analyze data and present it to users with metadata, basic manipulation tools, and explanations</w:t>
      </w:r>
      <w:r w:rsidRPr="00E57686">
        <w:rPr>
          <w:rFonts w:ascii="Times New Roman" w:hAnsi="Times New Roman" w:cs="Times New Roman"/>
        </w:rPr>
        <w:t>.</w:t>
      </w:r>
    </w:p>
    <w:p w:rsidR="004550D0" w:rsidRPr="004048B1" w:rsidRDefault="004550D0" w:rsidP="00E57686">
      <w:pPr>
        <w:pStyle w:val="a3"/>
        <w:numPr>
          <w:ilvl w:val="0"/>
          <w:numId w:val="2"/>
        </w:numPr>
        <w:contextualSpacing w:val="0"/>
        <w:jc w:val="both"/>
        <w:rPr>
          <w:rFonts w:ascii="Times New Roman" w:hAnsi="Times New Roman" w:cs="Times New Roman"/>
          <w:b/>
        </w:rPr>
      </w:pPr>
      <w:r w:rsidRPr="009931F1">
        <w:rPr>
          <w:rFonts w:ascii="Times New Roman" w:hAnsi="Times New Roman" w:cs="Times New Roman"/>
          <w:u w:val="single"/>
        </w:rPr>
        <w:t xml:space="preserve">Sub-component </w:t>
      </w:r>
      <w:r w:rsidR="009931F1" w:rsidRPr="009931F1">
        <w:rPr>
          <w:rFonts w:ascii="Times New Roman" w:hAnsi="Times New Roman" w:cs="Times New Roman"/>
          <w:u w:val="single"/>
        </w:rPr>
        <w:t>4</w:t>
      </w:r>
      <w:r w:rsidRPr="009931F1">
        <w:rPr>
          <w:rFonts w:ascii="Times New Roman" w:hAnsi="Times New Roman" w:cs="Times New Roman"/>
          <w:u w:val="single"/>
        </w:rPr>
        <w:t>.2. Enhancement of the statistical and IT infrastructure</w:t>
      </w:r>
      <w:r w:rsidRPr="009931F1">
        <w:rPr>
          <w:rFonts w:ascii="Times New Roman" w:hAnsi="Times New Roman" w:cs="Times New Roman"/>
        </w:rPr>
        <w:t>.</w:t>
      </w:r>
      <w:r w:rsidRPr="00E57686">
        <w:rPr>
          <w:rFonts w:ascii="Times New Roman" w:hAnsi="Times New Roman" w:cs="Times New Roman"/>
          <w:b/>
        </w:rPr>
        <w:t xml:space="preserve"> </w:t>
      </w:r>
      <w:r w:rsidRPr="00E57686">
        <w:rPr>
          <w:rFonts w:ascii="Times New Roman" w:hAnsi="Times New Roman" w:cs="Times New Roman"/>
        </w:rPr>
        <w:t>This sub-component will p</w:t>
      </w:r>
      <w:r w:rsidRPr="00E57686">
        <w:rPr>
          <w:rFonts w:ascii="Times New Roman" w:hAnsi="Times New Roman" w:cs="Times New Roman"/>
          <w:iCs/>
        </w:rPr>
        <w:t>rovide support for: (</w:t>
      </w:r>
      <w:proofErr w:type="spellStart"/>
      <w:r w:rsidRPr="00E57686">
        <w:rPr>
          <w:rFonts w:ascii="Times New Roman" w:hAnsi="Times New Roman" w:cs="Times New Roman"/>
          <w:iCs/>
        </w:rPr>
        <w:t>i</w:t>
      </w:r>
      <w:proofErr w:type="spellEnd"/>
      <w:r w:rsidRPr="00E57686">
        <w:rPr>
          <w:rFonts w:ascii="Times New Roman" w:hAnsi="Times New Roman" w:cs="Times New Roman"/>
          <w:iCs/>
        </w:rPr>
        <w:t xml:space="preserve">) enhancement of the statistical infrastructure of NSC’s headquarters and regional and local offices; (ii) enhancement of the statistical infrastructure to conduct population, agricultural and economic censuses; (iii) digitalization of the Rural Household Register (RHR); (iv) improving the capacity of municipal civil servants responsible for collecting statistics at the local (cities and villages) level; and (v) </w:t>
      </w:r>
      <w:r w:rsidRPr="00E57686">
        <w:rPr>
          <w:rFonts w:ascii="Times New Roman" w:hAnsi="Times New Roman" w:cs="Times New Roman"/>
        </w:rPr>
        <w:t xml:space="preserve">enhancement </w:t>
      </w:r>
      <w:r w:rsidRPr="00E57686">
        <w:rPr>
          <w:rFonts w:ascii="Times New Roman" w:hAnsi="Times New Roman" w:cs="Times New Roman"/>
        </w:rPr>
        <w:lastRenderedPageBreak/>
        <w:t>of technological capacity and IT infrastructure to support data collection, processing, dissemination and secure network management through provision of software, equipment and technical assistance.</w:t>
      </w:r>
      <w:r w:rsidRPr="00E57686">
        <w:rPr>
          <w:rFonts w:ascii="Times New Roman" w:hAnsi="Times New Roman" w:cs="Times New Roman"/>
          <w:color w:val="auto"/>
        </w:rPr>
        <w:t xml:space="preserve"> </w:t>
      </w:r>
    </w:p>
    <w:p w:rsidR="004048B1" w:rsidRDefault="004048B1" w:rsidP="004048B1">
      <w:pPr>
        <w:spacing w:after="120"/>
        <w:ind w:left="360"/>
        <w:jc w:val="both"/>
        <w:rPr>
          <w:rFonts w:ascii="Times New Roman" w:hAnsi="Times New Roman" w:cs="Times New Roman"/>
          <w:bCs/>
          <w:iCs/>
        </w:rPr>
      </w:pPr>
      <w:r w:rsidRPr="004048B1">
        <w:rPr>
          <w:rFonts w:ascii="Times New Roman" w:hAnsi="Times New Roman" w:cs="Times New Roman"/>
          <w:color w:val="auto"/>
        </w:rPr>
        <w:t xml:space="preserve">Component </w:t>
      </w:r>
      <w:proofErr w:type="gramStart"/>
      <w:r w:rsidRPr="004048B1">
        <w:rPr>
          <w:rFonts w:ascii="Times New Roman" w:hAnsi="Times New Roman" w:cs="Times New Roman"/>
          <w:color w:val="auto"/>
        </w:rPr>
        <w:t>5</w:t>
      </w:r>
      <w:proofErr w:type="gramEnd"/>
      <w:r w:rsidRPr="004048B1">
        <w:rPr>
          <w:rFonts w:ascii="Times New Roman" w:hAnsi="Times New Roman" w:cs="Times New Roman"/>
          <w:color w:val="auto"/>
        </w:rPr>
        <w:t xml:space="preserve">. Project management. Under this </w:t>
      </w:r>
      <w:r w:rsidRPr="004048B1">
        <w:rPr>
          <w:rFonts w:ascii="Times New Roman" w:hAnsi="Times New Roman" w:cs="Times New Roman"/>
          <w:bCs/>
          <w:color w:val="auto"/>
          <w:lang w:eastAsia="zh-CN"/>
        </w:rPr>
        <w:t xml:space="preserve">component </w:t>
      </w:r>
      <w:r w:rsidRPr="004048B1">
        <w:rPr>
          <w:rFonts w:ascii="Times New Roman" w:hAnsi="Times New Roman" w:cs="Times New Roman"/>
          <w:bCs/>
          <w:iCs/>
        </w:rPr>
        <w:t>Project Management Units</w:t>
      </w:r>
      <w:r>
        <w:rPr>
          <w:rFonts w:ascii="Times New Roman" w:hAnsi="Times New Roman" w:cs="Times New Roman"/>
          <w:bCs/>
          <w:iCs/>
        </w:rPr>
        <w:t xml:space="preserve"> (PMU) of </w:t>
      </w:r>
      <w:r w:rsidRPr="004048B1">
        <w:rPr>
          <w:rFonts w:ascii="Times New Roman" w:hAnsi="Times New Roman" w:cs="Times New Roman"/>
          <w:bCs/>
          <w:iCs/>
        </w:rPr>
        <w:t>STS and NSC</w:t>
      </w:r>
      <w:r>
        <w:rPr>
          <w:rFonts w:ascii="Times New Roman" w:hAnsi="Times New Roman" w:cs="Times New Roman"/>
          <w:bCs/>
          <w:iCs/>
        </w:rPr>
        <w:t xml:space="preserve"> KR</w:t>
      </w:r>
      <w:r w:rsidRPr="004048B1">
        <w:rPr>
          <w:rFonts w:ascii="Times New Roman" w:hAnsi="Times New Roman" w:cs="Times New Roman"/>
          <w:bCs/>
          <w:color w:val="auto"/>
          <w:lang w:eastAsia="zh-CN"/>
        </w:rPr>
        <w:t xml:space="preserve"> will provide support </w:t>
      </w:r>
      <w:r w:rsidRPr="004048B1">
        <w:rPr>
          <w:rFonts w:ascii="Times New Roman" w:hAnsi="Times New Roman" w:cs="Times New Roman"/>
          <w:bCs/>
          <w:iCs/>
        </w:rPr>
        <w:t>for Project management, implementation, and monitoring, evaluation, and reporting, including in the areas of financial management, Project audits, and financing of Operating Costs, procurement, disbursement, and social and environmental protection</w:t>
      </w:r>
      <w:r>
        <w:rPr>
          <w:rFonts w:ascii="Times New Roman" w:hAnsi="Times New Roman" w:cs="Times New Roman"/>
          <w:bCs/>
          <w:iCs/>
        </w:rPr>
        <w:t xml:space="preserve">. </w:t>
      </w:r>
    </w:p>
    <w:p w:rsidR="00D276DA" w:rsidRPr="00E57686" w:rsidRDefault="00FF6BE3" w:rsidP="004048B1">
      <w:pPr>
        <w:spacing w:after="120"/>
        <w:ind w:firstLine="360"/>
        <w:jc w:val="both"/>
        <w:rPr>
          <w:rFonts w:ascii="Times New Roman" w:hAnsi="Times New Roman" w:cs="Times New Roman"/>
        </w:rPr>
      </w:pPr>
      <w:r w:rsidRPr="00E57686">
        <w:rPr>
          <w:rFonts w:ascii="Times New Roman" w:hAnsi="Times New Roman" w:cs="Times New Roman"/>
        </w:rPr>
        <w:t xml:space="preserve">The project had been launched in December 2020. The NSC KR had set up a Project Implementation Unit (PMU) comprising of 7 staff members. </w:t>
      </w:r>
      <w:r w:rsidR="00E57686" w:rsidRPr="00E57686">
        <w:rPr>
          <w:rFonts w:ascii="Times New Roman" w:eastAsia="SimSun" w:hAnsi="Times New Roman" w:cs="Times New Roman"/>
          <w:color w:val="auto"/>
          <w:lang w:eastAsia="zh-CN"/>
        </w:rPr>
        <w:t xml:space="preserve">The PMU will coordinate and support the overall implementation of the Project. </w:t>
      </w:r>
      <w:r w:rsidRPr="00E57686">
        <w:rPr>
          <w:rFonts w:ascii="Times New Roman" w:hAnsi="Times New Roman" w:cs="Times New Roman"/>
        </w:rPr>
        <w:t xml:space="preserve">The PMU is currently drafting project implementation plan and budget jointly with relevant staff members of the NSC KR. </w:t>
      </w:r>
    </w:p>
    <w:p w:rsidR="00E57686" w:rsidRPr="00E57686" w:rsidRDefault="00E57686" w:rsidP="00657B2F">
      <w:pPr>
        <w:ind w:firstLine="360"/>
        <w:jc w:val="both"/>
        <w:rPr>
          <w:rFonts w:ascii="Times New Roman" w:hAnsi="Times New Roman" w:cs="Times New Roman"/>
        </w:rPr>
      </w:pPr>
      <w:r w:rsidRPr="00E57686">
        <w:rPr>
          <w:rFonts w:ascii="Times New Roman" w:eastAsia="SimSun" w:hAnsi="Times New Roman" w:cs="Times New Roman"/>
          <w:color w:val="auto"/>
          <w:lang w:eastAsia="zh-CN"/>
        </w:rPr>
        <w:t xml:space="preserve">In addition, the NSC KR shall select a twinning partner (a consortium comprised of private sector consultancies and well-established statistical agencies) through competitive bidding to carry out most of the consulting and training activities based on detailed </w:t>
      </w:r>
      <w:proofErr w:type="spellStart"/>
      <w:r w:rsidRPr="00E57686">
        <w:rPr>
          <w:rFonts w:ascii="Times New Roman" w:eastAsia="SimSun" w:hAnsi="Times New Roman" w:cs="Times New Roman"/>
          <w:color w:val="auto"/>
          <w:lang w:eastAsia="zh-CN"/>
        </w:rPr>
        <w:t>ToRs</w:t>
      </w:r>
      <w:proofErr w:type="spellEnd"/>
      <w:r w:rsidRPr="00E57686">
        <w:rPr>
          <w:rFonts w:ascii="Times New Roman" w:eastAsia="SimSun" w:hAnsi="Times New Roman" w:cs="Times New Roman"/>
          <w:color w:val="auto"/>
          <w:lang w:eastAsia="zh-CN"/>
        </w:rPr>
        <w:t xml:space="preserve"> prepared by NSC KR. In this way, the national statistical system of the Kyrgyz Republic will acquire the best possible expertise in a single package. This will help significantly reduce the transaction time and costs. It will also facilitate timely implementation of such a comprehensive and complex project by providing, in a sense, one-stop-shop for expertise. The twinning partnership will also help ensure proper sequencing of project activities</w:t>
      </w:r>
    </w:p>
    <w:sectPr w:rsidR="00E57686" w:rsidRPr="00E57686" w:rsidSect="00657B2F">
      <w:pgSz w:w="11906" w:h="16838"/>
      <w:pgMar w:top="1134" w:right="96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326E9"/>
    <w:multiLevelType w:val="hybridMultilevel"/>
    <w:tmpl w:val="3E1AC080"/>
    <w:lvl w:ilvl="0" w:tplc="8C8ECFB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E73C4F"/>
    <w:multiLevelType w:val="hybridMultilevel"/>
    <w:tmpl w:val="0B02A8AA"/>
    <w:lvl w:ilvl="0" w:tplc="50C6133E">
      <w:start w:val="1"/>
      <w:numFmt w:val="decimal"/>
      <w:lvlText w:val="%1."/>
      <w:lvlJc w:val="left"/>
      <w:pPr>
        <w:ind w:left="1170" w:hanging="360"/>
      </w:pPr>
      <w:rPr>
        <w:rFonts w:asciiTheme="minorHAnsi" w:hAnsiTheme="minorHAnsi" w:cstheme="minorHAnsi" w:hint="default"/>
        <w:b w:val="0"/>
        <w:i w:val="0"/>
        <w:color w:val="000000" w:themeColor="text1"/>
        <w:sz w:val="22"/>
        <w:szCs w:val="22"/>
      </w:rPr>
    </w:lvl>
    <w:lvl w:ilvl="1" w:tplc="B13E2D92">
      <w:start w:val="1"/>
      <w:numFmt w:val="lowerLetter"/>
      <w:lvlText w:val="(%2)"/>
      <w:lvlJc w:val="left"/>
      <w:pPr>
        <w:ind w:left="2250" w:hanging="720"/>
      </w:pPr>
      <w:rPr>
        <w:rFonts w:hint="default"/>
      </w:rPr>
    </w:lvl>
    <w:lvl w:ilvl="2" w:tplc="98766A3E" w:tentative="1">
      <w:start w:val="1"/>
      <w:numFmt w:val="lowerRoman"/>
      <w:lvlText w:val="%3."/>
      <w:lvlJc w:val="right"/>
      <w:pPr>
        <w:ind w:left="2610" w:hanging="180"/>
      </w:pPr>
    </w:lvl>
    <w:lvl w:ilvl="3" w:tplc="46B897B4" w:tentative="1">
      <w:start w:val="1"/>
      <w:numFmt w:val="decimal"/>
      <w:lvlText w:val="%4."/>
      <w:lvlJc w:val="left"/>
      <w:pPr>
        <w:ind w:left="3330" w:hanging="360"/>
      </w:pPr>
    </w:lvl>
    <w:lvl w:ilvl="4" w:tplc="6D26B5F4" w:tentative="1">
      <w:start w:val="1"/>
      <w:numFmt w:val="lowerLetter"/>
      <w:lvlText w:val="%5."/>
      <w:lvlJc w:val="left"/>
      <w:pPr>
        <w:ind w:left="4050" w:hanging="360"/>
      </w:pPr>
    </w:lvl>
    <w:lvl w:ilvl="5" w:tplc="CEC01F20" w:tentative="1">
      <w:start w:val="1"/>
      <w:numFmt w:val="lowerRoman"/>
      <w:lvlText w:val="%6."/>
      <w:lvlJc w:val="right"/>
      <w:pPr>
        <w:ind w:left="4770" w:hanging="180"/>
      </w:pPr>
    </w:lvl>
    <w:lvl w:ilvl="6" w:tplc="6590DF7C" w:tentative="1">
      <w:start w:val="1"/>
      <w:numFmt w:val="decimal"/>
      <w:lvlText w:val="%7."/>
      <w:lvlJc w:val="left"/>
      <w:pPr>
        <w:ind w:left="5490" w:hanging="360"/>
      </w:pPr>
    </w:lvl>
    <w:lvl w:ilvl="7" w:tplc="118803A6" w:tentative="1">
      <w:start w:val="1"/>
      <w:numFmt w:val="lowerLetter"/>
      <w:lvlText w:val="%8."/>
      <w:lvlJc w:val="left"/>
      <w:pPr>
        <w:ind w:left="6210" w:hanging="360"/>
      </w:pPr>
    </w:lvl>
    <w:lvl w:ilvl="8" w:tplc="35AEBEAC" w:tentative="1">
      <w:start w:val="1"/>
      <w:numFmt w:val="lowerRoman"/>
      <w:lvlText w:val="%9."/>
      <w:lvlJc w:val="right"/>
      <w:pPr>
        <w:ind w:left="69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0D0"/>
    <w:rsid w:val="000536F1"/>
    <w:rsid w:val="000E4430"/>
    <w:rsid w:val="002B5B3D"/>
    <w:rsid w:val="003B64BB"/>
    <w:rsid w:val="004048B1"/>
    <w:rsid w:val="004550D0"/>
    <w:rsid w:val="00657B2F"/>
    <w:rsid w:val="009931F1"/>
    <w:rsid w:val="00B1407B"/>
    <w:rsid w:val="00D276DA"/>
    <w:rsid w:val="00D77971"/>
    <w:rsid w:val="00D86A09"/>
    <w:rsid w:val="00E366D7"/>
    <w:rsid w:val="00E57686"/>
    <w:rsid w:val="00FF6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57ADF-FD73-4E0C-95B3-9D51D68A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4550D0"/>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kapit z listą BS,Bullet1,Bullets,Citation List,Ha,List Paragraph (numbered (a)),List Paragraph1,List_Paragraph,Liste 1,Main numbered paragraph,Multilevel para_II,NUMBERED PARAGRAPH,Numbered List Paragraph,NumberedParas,References,본문(내용)"/>
    <w:basedOn w:val="a"/>
    <w:link w:val="a4"/>
    <w:uiPriority w:val="34"/>
    <w:qFormat/>
    <w:rsid w:val="004550D0"/>
    <w:pPr>
      <w:ind w:left="720"/>
      <w:contextualSpacing/>
    </w:pPr>
  </w:style>
  <w:style w:type="character" w:customStyle="1" w:styleId="a4">
    <w:name w:val="Абзац списка Знак"/>
    <w:aliases w:val="Akapit z listą BS Знак,Bullet1 Знак,Bullets Знак,Citation List Знак,Ha Знак,List Paragraph (numbered (a)) Знак,List Paragraph1 Знак,List_Paragraph Знак,Liste 1 Знак,Main numbered paragraph Знак,Multilevel para_II Знак,References Знак"/>
    <w:link w:val="a3"/>
    <w:uiPriority w:val="34"/>
    <w:qFormat/>
    <w:rsid w:val="004550D0"/>
    <w:rPr>
      <w:rFonts w:ascii="Arial" w:eastAsiaTheme="minorEastAsia"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862</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OIbraev</dc:creator>
  <cp:lastModifiedBy>Нурдин Таалайбеков</cp:lastModifiedBy>
  <cp:revision>6</cp:revision>
  <cp:lastPrinted>2021-02-22T08:01:00Z</cp:lastPrinted>
  <dcterms:created xsi:type="dcterms:W3CDTF">2021-02-22T04:51:00Z</dcterms:created>
  <dcterms:modified xsi:type="dcterms:W3CDTF">2021-02-26T11:00:00Z</dcterms:modified>
</cp:coreProperties>
</file>