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8" w:rsidRPr="001D23D7" w:rsidRDefault="001D23D7" w:rsidP="005C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A1C46" w:rsidRPr="001D23D7">
        <w:rPr>
          <w:rFonts w:ascii="Times New Roman" w:hAnsi="Times New Roman" w:cs="Times New Roman"/>
          <w:b/>
          <w:sz w:val="24"/>
          <w:szCs w:val="24"/>
        </w:rPr>
        <w:t>Состояние промышленности Кыргызской Республики в</w:t>
      </w:r>
      <w:r w:rsidR="00336CF5" w:rsidRPr="001D23D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C1A5E" w:rsidRPr="001D23D7">
        <w:rPr>
          <w:rFonts w:ascii="Times New Roman" w:hAnsi="Times New Roman" w:cs="Times New Roman"/>
          <w:b/>
          <w:sz w:val="24"/>
          <w:szCs w:val="24"/>
        </w:rPr>
        <w:t>19</w:t>
      </w:r>
      <w:r w:rsidR="00336CF5" w:rsidRPr="001D23D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1A5E" w:rsidRPr="001D23D7">
        <w:rPr>
          <w:rFonts w:ascii="Times New Roman" w:hAnsi="Times New Roman" w:cs="Times New Roman"/>
          <w:b/>
          <w:sz w:val="24"/>
          <w:szCs w:val="24"/>
        </w:rPr>
        <w:t>у</w:t>
      </w:r>
      <w:r w:rsidR="00336CF5" w:rsidRPr="001D2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C46" w:rsidRDefault="00BA1C46" w:rsidP="001E402A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B" w:rsidRPr="000C2B54" w:rsidRDefault="00E22CDB" w:rsidP="001E402A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 w:cs="Times New Roman"/>
          <w:sz w:val="24"/>
          <w:szCs w:val="24"/>
        </w:rPr>
        <w:t>В 20</w:t>
      </w:r>
      <w:r w:rsidR="006C1A5E" w:rsidRPr="000C2B54">
        <w:rPr>
          <w:rFonts w:ascii="Times New Roman" w:hAnsi="Times New Roman" w:cs="Times New Roman"/>
          <w:sz w:val="24"/>
          <w:szCs w:val="24"/>
        </w:rPr>
        <w:t>19</w:t>
      </w:r>
      <w:r w:rsidRPr="000C2B54">
        <w:rPr>
          <w:rFonts w:ascii="Times New Roman" w:hAnsi="Times New Roman" w:cs="Times New Roman"/>
          <w:sz w:val="24"/>
          <w:szCs w:val="24"/>
        </w:rPr>
        <w:t xml:space="preserve"> год</w:t>
      </w:r>
      <w:r w:rsidR="006C1A5E" w:rsidRPr="000C2B54">
        <w:rPr>
          <w:rFonts w:ascii="Times New Roman" w:hAnsi="Times New Roman" w:cs="Times New Roman"/>
          <w:sz w:val="24"/>
          <w:szCs w:val="24"/>
        </w:rPr>
        <w:t>у</w:t>
      </w:r>
      <w:r w:rsidRPr="000C2B54">
        <w:rPr>
          <w:rFonts w:ascii="Times New Roman" w:hAnsi="Times New Roman" w:cs="Times New Roman"/>
          <w:sz w:val="24"/>
          <w:szCs w:val="24"/>
        </w:rPr>
        <w:t xml:space="preserve"> 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произведено промышленной </w:t>
      </w:r>
      <w:r w:rsidRPr="000C2B54">
        <w:rPr>
          <w:rFonts w:ascii="Times New Roman" w:hAnsi="Times New Roman" w:cs="Times New Roman"/>
          <w:sz w:val="24"/>
          <w:szCs w:val="24"/>
        </w:rPr>
        <w:t xml:space="preserve">продукции на сумму </w:t>
      </w:r>
      <w:r w:rsidR="006C1A5E" w:rsidRPr="000C2B54">
        <w:rPr>
          <w:rFonts w:ascii="Times New Roman" w:hAnsi="Times New Roman" w:cs="Times New Roman"/>
          <w:sz w:val="24"/>
          <w:szCs w:val="24"/>
        </w:rPr>
        <w:t xml:space="preserve">284 </w:t>
      </w:r>
      <w:r w:rsidRPr="000C2B54">
        <w:rPr>
          <w:rFonts w:ascii="Times New Roman" w:hAnsi="Times New Roman" w:cs="Times New Roman"/>
          <w:sz w:val="24"/>
          <w:szCs w:val="24"/>
        </w:rPr>
        <w:t xml:space="preserve">млрд. сомов, 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6C1A5E" w:rsidRPr="000C2B54">
        <w:rPr>
          <w:rFonts w:ascii="Times New Roman" w:hAnsi="Times New Roman" w:cs="Times New Roman"/>
          <w:sz w:val="24"/>
          <w:szCs w:val="24"/>
        </w:rPr>
        <w:t>6,9</w:t>
      </w:r>
      <w:r w:rsidR="009D1F61">
        <w:rPr>
          <w:rFonts w:ascii="Times New Roman" w:hAnsi="Times New Roman" w:cs="Times New Roman"/>
          <w:sz w:val="24"/>
          <w:szCs w:val="24"/>
        </w:rPr>
        <w:t xml:space="preserve">% 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больше, чем в </w:t>
      </w:r>
      <w:r w:rsidR="006C1A5E" w:rsidRPr="000C2B54">
        <w:rPr>
          <w:rFonts w:ascii="Times New Roman" w:hAnsi="Times New Roman" w:cs="Times New Roman"/>
          <w:sz w:val="24"/>
          <w:szCs w:val="24"/>
        </w:rPr>
        <w:t>2018 году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. </w:t>
      </w:r>
      <w:r w:rsidRPr="000C2B54">
        <w:rPr>
          <w:rFonts w:ascii="Times New Roman" w:hAnsi="Times New Roman" w:cs="Times New Roman"/>
          <w:sz w:val="24"/>
          <w:szCs w:val="24"/>
        </w:rPr>
        <w:t>Без учета предприятий по разработке месторождения "Кумтор"</w:t>
      </w:r>
      <w:r w:rsidR="005C5418">
        <w:rPr>
          <w:rFonts w:ascii="Times New Roman" w:hAnsi="Times New Roman" w:cs="Times New Roman"/>
          <w:sz w:val="24"/>
          <w:szCs w:val="24"/>
        </w:rPr>
        <w:t xml:space="preserve"> </w:t>
      </w:r>
      <w:r w:rsidRPr="000C2B54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6C1A5E" w:rsidRPr="000C2B54">
        <w:rPr>
          <w:rFonts w:ascii="Times New Roman" w:hAnsi="Times New Roman" w:cs="Times New Roman"/>
          <w:sz w:val="24"/>
          <w:szCs w:val="24"/>
        </w:rPr>
        <w:t>увеличился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 на </w:t>
      </w:r>
      <w:r w:rsidR="006C1A5E" w:rsidRPr="000C2B54">
        <w:rPr>
          <w:rFonts w:ascii="Times New Roman" w:hAnsi="Times New Roman" w:cs="Times New Roman"/>
          <w:sz w:val="24"/>
          <w:szCs w:val="24"/>
        </w:rPr>
        <w:t>2</w:t>
      </w:r>
      <w:r w:rsidR="009D1F61">
        <w:rPr>
          <w:rFonts w:ascii="Times New Roman" w:hAnsi="Times New Roman" w:cs="Times New Roman"/>
          <w:sz w:val="24"/>
          <w:szCs w:val="24"/>
        </w:rPr>
        <w:t xml:space="preserve">% </w:t>
      </w:r>
      <w:r w:rsidR="00A03162" w:rsidRPr="000C2B54">
        <w:rPr>
          <w:rFonts w:ascii="Times New Roman" w:hAnsi="Times New Roman" w:cs="Times New Roman"/>
          <w:sz w:val="24"/>
          <w:szCs w:val="24"/>
        </w:rPr>
        <w:t xml:space="preserve">и </w:t>
      </w:r>
      <w:r w:rsidRPr="000C2B5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D321C" w:rsidRPr="000C2B54">
        <w:rPr>
          <w:rFonts w:ascii="Times New Roman" w:hAnsi="Times New Roman" w:cs="Times New Roman"/>
          <w:sz w:val="24"/>
          <w:szCs w:val="24"/>
        </w:rPr>
        <w:t>1</w:t>
      </w:r>
      <w:r w:rsidR="008D6D49">
        <w:rPr>
          <w:rFonts w:ascii="Times New Roman" w:hAnsi="Times New Roman" w:cs="Times New Roman"/>
          <w:sz w:val="24"/>
          <w:szCs w:val="24"/>
        </w:rPr>
        <w:t>53,3</w:t>
      </w:r>
      <w:r w:rsidRPr="000C2B54">
        <w:rPr>
          <w:rFonts w:ascii="Times New Roman" w:hAnsi="Times New Roman" w:cs="Times New Roman"/>
          <w:sz w:val="24"/>
          <w:szCs w:val="24"/>
        </w:rPr>
        <w:t xml:space="preserve"> млрд. сомов</w:t>
      </w:r>
      <w:r w:rsidR="00A03162" w:rsidRPr="000C2B54">
        <w:rPr>
          <w:rFonts w:ascii="Times New Roman" w:hAnsi="Times New Roman" w:cs="Times New Roman"/>
          <w:sz w:val="24"/>
          <w:szCs w:val="24"/>
        </w:rPr>
        <w:t>.</w:t>
      </w:r>
    </w:p>
    <w:p w:rsidR="00E22CDB" w:rsidRPr="000C2B54" w:rsidRDefault="00E22CDB" w:rsidP="001E402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 w:cs="Times New Roman"/>
          <w:sz w:val="24"/>
          <w:szCs w:val="24"/>
        </w:rPr>
        <w:t>В добы</w:t>
      </w:r>
      <w:r w:rsidR="008E2EC1" w:rsidRPr="000C2B54">
        <w:rPr>
          <w:rFonts w:ascii="Times New Roman" w:hAnsi="Times New Roman" w:cs="Times New Roman"/>
          <w:sz w:val="24"/>
          <w:szCs w:val="24"/>
        </w:rPr>
        <w:t>ч</w:t>
      </w:r>
      <w:r w:rsidR="005C5418">
        <w:rPr>
          <w:rFonts w:ascii="Times New Roman" w:hAnsi="Times New Roman" w:cs="Times New Roman"/>
          <w:sz w:val="24"/>
          <w:szCs w:val="24"/>
        </w:rPr>
        <w:t>е</w:t>
      </w:r>
      <w:r w:rsidR="008E2EC1" w:rsidRPr="000C2B54">
        <w:rPr>
          <w:rFonts w:ascii="Times New Roman" w:hAnsi="Times New Roman" w:cs="Times New Roman"/>
          <w:sz w:val="24"/>
          <w:szCs w:val="24"/>
        </w:rPr>
        <w:t xml:space="preserve"> полезных ископаемых </w:t>
      </w:r>
      <w:r w:rsidRPr="000C2B54">
        <w:rPr>
          <w:rFonts w:ascii="Times New Roman" w:hAnsi="Times New Roman" w:cs="Times New Roman"/>
          <w:sz w:val="24"/>
          <w:szCs w:val="24"/>
        </w:rPr>
        <w:t xml:space="preserve">отмечено увеличение </w:t>
      </w:r>
      <w:r w:rsidR="00323299" w:rsidRPr="000C2B54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0C2B54">
        <w:rPr>
          <w:rFonts w:ascii="Times New Roman" w:hAnsi="Times New Roman" w:cs="Times New Roman"/>
          <w:sz w:val="24"/>
          <w:szCs w:val="24"/>
        </w:rPr>
        <w:t xml:space="preserve">продукции на </w:t>
      </w:r>
      <w:r w:rsidR="00FD321C" w:rsidRPr="000C2B54">
        <w:rPr>
          <w:rFonts w:ascii="Times New Roman" w:hAnsi="Times New Roman" w:cs="Times New Roman"/>
          <w:sz w:val="24"/>
          <w:szCs w:val="24"/>
        </w:rPr>
        <w:t>18,4</w:t>
      </w:r>
      <w:r w:rsidRPr="000C2B54">
        <w:rPr>
          <w:rFonts w:ascii="Times New Roman" w:hAnsi="Times New Roman" w:cs="Times New Roman"/>
          <w:sz w:val="24"/>
          <w:szCs w:val="24"/>
        </w:rPr>
        <w:t>%,</w:t>
      </w:r>
      <w:r w:rsidR="00EF6666" w:rsidRPr="000C2B54">
        <w:rPr>
          <w:rFonts w:ascii="Times New Roman" w:hAnsi="Times New Roman" w:cs="Times New Roman"/>
          <w:sz w:val="24"/>
          <w:szCs w:val="24"/>
        </w:rPr>
        <w:t xml:space="preserve"> </w:t>
      </w:r>
      <w:r w:rsidRPr="000C2B54">
        <w:rPr>
          <w:rFonts w:ascii="Times New Roman" w:hAnsi="Times New Roman" w:cs="Times New Roman"/>
          <w:sz w:val="24"/>
          <w:szCs w:val="24"/>
        </w:rPr>
        <w:t xml:space="preserve">обрабатывающих производствах - на </w:t>
      </w:r>
      <w:r w:rsidR="00FD321C" w:rsidRPr="000C2B54">
        <w:rPr>
          <w:rFonts w:ascii="Times New Roman" w:hAnsi="Times New Roman" w:cs="Times New Roman"/>
          <w:sz w:val="24"/>
          <w:szCs w:val="24"/>
        </w:rPr>
        <w:t>8,3</w:t>
      </w:r>
      <w:r w:rsidRPr="000C2B54">
        <w:rPr>
          <w:rFonts w:ascii="Times New Roman" w:hAnsi="Times New Roman" w:cs="Times New Roman"/>
          <w:sz w:val="24"/>
          <w:szCs w:val="24"/>
        </w:rPr>
        <w:t xml:space="preserve">%, </w:t>
      </w:r>
      <w:r w:rsidR="005C5418">
        <w:rPr>
          <w:rFonts w:ascii="Times New Roman" w:hAnsi="Times New Roman" w:cs="Times New Roman"/>
          <w:sz w:val="24"/>
          <w:szCs w:val="24"/>
        </w:rPr>
        <w:t xml:space="preserve">в то время как в сфере </w:t>
      </w:r>
      <w:r w:rsidR="008E2EC1" w:rsidRPr="000C2B54">
        <w:rPr>
          <w:rFonts w:ascii="Times New Roman" w:hAnsi="Times New Roman" w:cs="Times New Roman"/>
          <w:sz w:val="24"/>
          <w:szCs w:val="24"/>
        </w:rPr>
        <w:t>в производств</w:t>
      </w:r>
      <w:r w:rsidR="005C5418">
        <w:rPr>
          <w:rFonts w:ascii="Times New Roman" w:hAnsi="Times New Roman" w:cs="Times New Roman"/>
          <w:sz w:val="24"/>
          <w:szCs w:val="24"/>
        </w:rPr>
        <w:t>а</w:t>
      </w:r>
      <w:r w:rsidR="008E2EC1" w:rsidRPr="000C2B54">
        <w:rPr>
          <w:rFonts w:ascii="Times New Roman" w:hAnsi="Times New Roman" w:cs="Times New Roman"/>
          <w:sz w:val="24"/>
          <w:szCs w:val="24"/>
        </w:rPr>
        <w:t xml:space="preserve"> </w:t>
      </w:r>
      <w:r w:rsidR="009E61BA" w:rsidRPr="000C2B54">
        <w:rPr>
          <w:rFonts w:ascii="Times New Roman" w:hAnsi="Times New Roman" w:cs="Times New Roman"/>
          <w:sz w:val="24"/>
          <w:szCs w:val="24"/>
        </w:rPr>
        <w:t>обеспечени</w:t>
      </w:r>
      <w:r w:rsidR="005C5418">
        <w:rPr>
          <w:rFonts w:ascii="Times New Roman" w:hAnsi="Times New Roman" w:cs="Times New Roman"/>
          <w:sz w:val="24"/>
          <w:szCs w:val="24"/>
        </w:rPr>
        <w:t>й</w:t>
      </w:r>
      <w:r w:rsidR="009E61BA" w:rsidRPr="000C2B54">
        <w:rPr>
          <w:rFonts w:ascii="Times New Roman" w:hAnsi="Times New Roman" w:cs="Times New Roman"/>
          <w:sz w:val="24"/>
          <w:szCs w:val="24"/>
        </w:rPr>
        <w:t xml:space="preserve"> электроэнергией, газом и паром </w:t>
      </w:r>
      <w:r w:rsidR="008E2EC1" w:rsidRPr="000C2B54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Pr="000C2B54">
        <w:rPr>
          <w:rFonts w:ascii="Times New Roman" w:hAnsi="Times New Roman" w:cs="Times New Roman"/>
          <w:sz w:val="24"/>
          <w:szCs w:val="24"/>
        </w:rPr>
        <w:t xml:space="preserve">снижение на </w:t>
      </w:r>
      <w:r w:rsidR="00FD321C" w:rsidRPr="000C2B54">
        <w:rPr>
          <w:rFonts w:ascii="Times New Roman" w:hAnsi="Times New Roman" w:cs="Times New Roman"/>
          <w:sz w:val="24"/>
          <w:szCs w:val="24"/>
        </w:rPr>
        <w:t>3,4</w:t>
      </w:r>
      <w:r w:rsidRPr="000C2B54">
        <w:rPr>
          <w:rFonts w:ascii="Times New Roman" w:hAnsi="Times New Roman" w:cs="Times New Roman"/>
          <w:sz w:val="24"/>
          <w:szCs w:val="24"/>
        </w:rPr>
        <w:t>%, водоснабжени</w:t>
      </w:r>
      <w:r w:rsidR="005C5418">
        <w:rPr>
          <w:rFonts w:ascii="Times New Roman" w:hAnsi="Times New Roman" w:cs="Times New Roman"/>
          <w:sz w:val="24"/>
          <w:szCs w:val="24"/>
        </w:rPr>
        <w:t>я</w:t>
      </w:r>
      <w:r w:rsidRPr="000C2B54">
        <w:rPr>
          <w:rFonts w:ascii="Times New Roman" w:hAnsi="Times New Roman" w:cs="Times New Roman"/>
          <w:sz w:val="24"/>
          <w:szCs w:val="24"/>
        </w:rPr>
        <w:t>, очистк</w:t>
      </w:r>
      <w:r w:rsidR="005C5418">
        <w:rPr>
          <w:rFonts w:ascii="Times New Roman" w:hAnsi="Times New Roman" w:cs="Times New Roman"/>
          <w:sz w:val="24"/>
          <w:szCs w:val="24"/>
        </w:rPr>
        <w:t xml:space="preserve">и и </w:t>
      </w:r>
      <w:r w:rsidRPr="000C2B54">
        <w:rPr>
          <w:rFonts w:ascii="Times New Roman" w:hAnsi="Times New Roman" w:cs="Times New Roman"/>
          <w:sz w:val="24"/>
          <w:szCs w:val="24"/>
        </w:rPr>
        <w:t>обработк</w:t>
      </w:r>
      <w:r w:rsidR="005C5418">
        <w:rPr>
          <w:rFonts w:ascii="Times New Roman" w:hAnsi="Times New Roman" w:cs="Times New Roman"/>
          <w:sz w:val="24"/>
          <w:szCs w:val="24"/>
        </w:rPr>
        <w:t>и</w:t>
      </w:r>
      <w:r w:rsidRPr="000C2B54">
        <w:rPr>
          <w:rFonts w:ascii="Times New Roman" w:hAnsi="Times New Roman" w:cs="Times New Roman"/>
          <w:sz w:val="24"/>
          <w:szCs w:val="24"/>
        </w:rPr>
        <w:t xml:space="preserve"> отходов - на </w:t>
      </w:r>
      <w:r w:rsidR="00FD321C" w:rsidRPr="000C2B54">
        <w:rPr>
          <w:rFonts w:ascii="Times New Roman" w:hAnsi="Times New Roman" w:cs="Times New Roman"/>
          <w:sz w:val="24"/>
          <w:szCs w:val="24"/>
        </w:rPr>
        <w:t>2,8</w:t>
      </w:r>
      <w:r w:rsidRPr="000C2B54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D6211B" w:rsidRPr="000C2B54" w:rsidRDefault="00E22CDB" w:rsidP="00D6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54">
        <w:rPr>
          <w:rFonts w:ascii="Times New Roman" w:hAnsi="Times New Roman" w:cs="Times New Roman"/>
          <w:b/>
          <w:sz w:val="24"/>
          <w:szCs w:val="24"/>
        </w:rPr>
        <w:t xml:space="preserve">Структура промышленного производства по </w:t>
      </w:r>
      <w:r w:rsidR="00D6211B" w:rsidRPr="000C2B54">
        <w:rPr>
          <w:rFonts w:ascii="Times New Roman" w:hAnsi="Times New Roman" w:cs="Times New Roman"/>
          <w:b/>
          <w:sz w:val="24"/>
          <w:szCs w:val="24"/>
        </w:rPr>
        <w:t xml:space="preserve">основным </w:t>
      </w:r>
      <w:r w:rsidRPr="000C2B54">
        <w:rPr>
          <w:rFonts w:ascii="Times New Roman" w:hAnsi="Times New Roman" w:cs="Times New Roman"/>
          <w:b/>
          <w:sz w:val="24"/>
          <w:szCs w:val="24"/>
        </w:rPr>
        <w:t>видам</w:t>
      </w:r>
      <w:r w:rsidR="00D6211B" w:rsidRPr="000C2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CDB" w:rsidRPr="00595487" w:rsidRDefault="00187128" w:rsidP="00D6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54">
        <w:rPr>
          <w:rFonts w:ascii="Times New Roman" w:hAnsi="Times New Roman" w:cs="Times New Roman"/>
          <w:b/>
          <w:sz w:val="24"/>
          <w:szCs w:val="24"/>
        </w:rPr>
        <w:t xml:space="preserve">экономической </w:t>
      </w:r>
      <w:r w:rsidRPr="00595487">
        <w:rPr>
          <w:rFonts w:ascii="Times New Roman" w:hAnsi="Times New Roman" w:cs="Times New Roman"/>
          <w:b/>
          <w:sz w:val="24"/>
          <w:szCs w:val="24"/>
        </w:rPr>
        <w:t>д</w:t>
      </w:r>
      <w:r w:rsidR="00E22CDB" w:rsidRPr="00595487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="00D6211B" w:rsidRPr="0059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21C" w:rsidRPr="00595487">
        <w:rPr>
          <w:rFonts w:ascii="Times New Roman" w:hAnsi="Times New Roman" w:cs="Times New Roman"/>
          <w:b/>
          <w:sz w:val="24"/>
          <w:szCs w:val="24"/>
        </w:rPr>
        <w:t>в 2019г.</w:t>
      </w:r>
    </w:p>
    <w:p w:rsidR="00E22CDB" w:rsidRPr="000C2B54" w:rsidRDefault="00187128" w:rsidP="001E40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C2B54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CF44E3" w:rsidRPr="000C2B5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C2B54">
        <w:rPr>
          <w:rFonts w:ascii="Times New Roman" w:hAnsi="Times New Roman" w:cs="Times New Roman"/>
          <w:i/>
        </w:rPr>
        <w:t>(</w:t>
      </w:r>
      <w:r w:rsidR="00E22CDB" w:rsidRPr="000C2B54">
        <w:rPr>
          <w:rFonts w:ascii="Times New Roman" w:hAnsi="Times New Roman" w:cs="Times New Roman"/>
          <w:i/>
        </w:rPr>
        <w:t>в % к общему объему производства промышленной продукции</w:t>
      </w:r>
      <w:r w:rsidRPr="000C2B54">
        <w:rPr>
          <w:rFonts w:ascii="Times New Roman" w:hAnsi="Times New Roman" w:cs="Times New Roman"/>
          <w:i/>
        </w:rPr>
        <w:t>)</w:t>
      </w:r>
    </w:p>
    <w:tbl>
      <w:tblPr>
        <w:tblW w:w="2097" w:type="dxa"/>
        <w:tblLook w:val="04A0" w:firstRow="1" w:lastRow="0" w:firstColumn="1" w:lastColumn="0" w:noHBand="0" w:noVBand="1"/>
      </w:tblPr>
      <w:tblGrid>
        <w:gridCol w:w="2097"/>
      </w:tblGrid>
      <w:tr w:rsidR="003E6650" w:rsidRPr="000C2B54" w:rsidTr="000E55BE">
        <w:trPr>
          <w:trHeight w:val="15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50" w:rsidRPr="000C2B54" w:rsidRDefault="003E6650" w:rsidP="00BE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87128" w:rsidRPr="000C2B54" w:rsidRDefault="00180805" w:rsidP="000C2B54">
      <w:pPr>
        <w:autoSpaceDE w:val="0"/>
        <w:autoSpaceDN w:val="0"/>
        <w:adjustRightInd w:val="0"/>
        <w:spacing w:after="200" w:line="276" w:lineRule="auto"/>
        <w:jc w:val="center"/>
        <w:rPr>
          <w:noProof/>
          <w:lang w:eastAsia="ru-RU"/>
        </w:rPr>
      </w:pPr>
      <w:r w:rsidRPr="000C2B54">
        <w:rPr>
          <w:noProof/>
          <w:lang w:eastAsia="ru-RU"/>
        </w:rPr>
        <w:drawing>
          <wp:inline distT="0" distB="0" distL="0" distR="0" wp14:anchorId="6A285508" wp14:editId="1168FF33">
            <wp:extent cx="4914900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E0E" w:rsidRPr="000C2B54" w:rsidRDefault="00430E0E" w:rsidP="00C15F2D">
      <w:pPr>
        <w:spacing w:before="120" w:after="6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>Рост промышленного производства в 2019</w:t>
      </w:r>
      <w:r w:rsidR="009D1F61">
        <w:rPr>
          <w:rFonts w:ascii="Times New Roman" w:hAnsi="Times New Roman"/>
          <w:sz w:val="24"/>
          <w:szCs w:val="24"/>
          <w:lang w:val="ky-KG"/>
        </w:rPr>
        <w:t xml:space="preserve"> году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по сравнению с 2018 годом наблюдался практически по всем видам деятельности, за исключением производств</w:t>
      </w:r>
      <w:r w:rsidR="00595487">
        <w:rPr>
          <w:rFonts w:ascii="Times New Roman" w:hAnsi="Times New Roman"/>
          <w:sz w:val="24"/>
          <w:szCs w:val="24"/>
          <w:lang w:val="ky-KG"/>
        </w:rPr>
        <w:t>а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нефтепродуктов,  где по сравнению с предыдущим годом объемы выпуска сократились на 40%, химической продукции – </w:t>
      </w:r>
      <w:r w:rsidR="00595487">
        <w:rPr>
          <w:rFonts w:ascii="Times New Roman" w:hAnsi="Times New Roman"/>
          <w:sz w:val="24"/>
          <w:szCs w:val="24"/>
          <w:lang w:val="ky-KG"/>
        </w:rPr>
        <w:t xml:space="preserve">на </w:t>
      </w:r>
      <w:r w:rsidRPr="000C2B54">
        <w:rPr>
          <w:rFonts w:ascii="Times New Roman" w:hAnsi="Times New Roman"/>
          <w:sz w:val="24"/>
          <w:szCs w:val="24"/>
          <w:lang w:val="ky-KG"/>
        </w:rPr>
        <w:t>3,8%, фармацевтической продукции - на 2,2%</w:t>
      </w:r>
      <w:r w:rsidR="005C449B" w:rsidRPr="000C2B54">
        <w:rPr>
          <w:rFonts w:ascii="Times New Roman" w:hAnsi="Times New Roman"/>
          <w:sz w:val="24"/>
          <w:szCs w:val="24"/>
          <w:lang w:val="ky-KG"/>
        </w:rPr>
        <w:t>, резиновых и пластмассовых изделий – на 3%.</w:t>
      </w:r>
    </w:p>
    <w:p w:rsidR="000B6EF9" w:rsidRPr="000C2B54" w:rsidRDefault="00E22CDB" w:rsidP="001530CC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 w:cs="Times New Roman"/>
          <w:sz w:val="24"/>
          <w:szCs w:val="24"/>
        </w:rPr>
        <w:t xml:space="preserve">В обрабатывающем </w:t>
      </w:r>
      <w:r w:rsidR="00FD321C" w:rsidRPr="000C2B54">
        <w:rPr>
          <w:rFonts w:ascii="Times New Roman" w:hAnsi="Times New Roman" w:cs="Times New Roman"/>
          <w:sz w:val="24"/>
          <w:szCs w:val="24"/>
        </w:rPr>
        <w:t xml:space="preserve">производстве объем продукции в 2019 году </w:t>
      </w:r>
      <w:r w:rsidRPr="000C2B54">
        <w:rPr>
          <w:rFonts w:ascii="Times New Roman" w:hAnsi="Times New Roman" w:cs="Times New Roman"/>
          <w:sz w:val="24"/>
          <w:szCs w:val="24"/>
        </w:rPr>
        <w:t xml:space="preserve">сложился в сумме </w:t>
      </w:r>
      <w:r w:rsidR="00FD321C" w:rsidRPr="000C2B54">
        <w:rPr>
          <w:rFonts w:ascii="Times New Roman" w:hAnsi="Times New Roman" w:cs="Times New Roman"/>
          <w:sz w:val="24"/>
          <w:szCs w:val="24"/>
        </w:rPr>
        <w:t>224,5</w:t>
      </w:r>
      <w:r w:rsidRPr="000C2B54">
        <w:rPr>
          <w:rFonts w:ascii="Times New Roman" w:hAnsi="Times New Roman" w:cs="Times New Roman"/>
          <w:sz w:val="24"/>
          <w:szCs w:val="24"/>
        </w:rPr>
        <w:t xml:space="preserve"> млрд. сомов</w:t>
      </w:r>
      <w:r w:rsidR="008E2EC1" w:rsidRPr="000C2B5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0C2B54">
        <w:rPr>
          <w:rFonts w:ascii="Times New Roman" w:hAnsi="Times New Roman" w:cs="Times New Roman"/>
          <w:sz w:val="24"/>
          <w:szCs w:val="24"/>
        </w:rPr>
        <w:t>индекс физического объема к уровню 201</w:t>
      </w:r>
      <w:r w:rsidR="00FD321C" w:rsidRPr="000C2B54">
        <w:rPr>
          <w:rFonts w:ascii="Times New Roman" w:hAnsi="Times New Roman" w:cs="Times New Roman"/>
          <w:sz w:val="24"/>
          <w:szCs w:val="24"/>
        </w:rPr>
        <w:t>8</w:t>
      </w:r>
      <w:r w:rsidRPr="000C2B5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D321C" w:rsidRPr="000C2B54">
        <w:rPr>
          <w:rFonts w:ascii="Times New Roman" w:hAnsi="Times New Roman" w:cs="Times New Roman"/>
          <w:sz w:val="24"/>
          <w:szCs w:val="24"/>
        </w:rPr>
        <w:t>108,3</w:t>
      </w:r>
      <w:r w:rsidRPr="000C2B54">
        <w:rPr>
          <w:rFonts w:ascii="Times New Roman" w:hAnsi="Times New Roman" w:cs="Times New Roman"/>
          <w:sz w:val="24"/>
          <w:szCs w:val="24"/>
        </w:rPr>
        <w:t>%.</w:t>
      </w:r>
      <w:r w:rsidR="00A51119" w:rsidRPr="000C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9B" w:rsidRPr="000C2B54" w:rsidRDefault="005C449B" w:rsidP="005C449B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 w:cs="Times New Roman"/>
          <w:sz w:val="24"/>
          <w:szCs w:val="24"/>
        </w:rPr>
        <w:t xml:space="preserve">Наибольший рост производства </w:t>
      </w:r>
      <w:r w:rsidR="0046553F">
        <w:rPr>
          <w:rFonts w:ascii="Times New Roman" w:hAnsi="Times New Roman" w:cs="Times New Roman"/>
          <w:sz w:val="24"/>
          <w:szCs w:val="24"/>
        </w:rPr>
        <w:t xml:space="preserve">в </w:t>
      </w:r>
      <w:r w:rsidRPr="000C2B54">
        <w:rPr>
          <w:rFonts w:ascii="Times New Roman" w:hAnsi="Times New Roman" w:cs="Times New Roman"/>
          <w:sz w:val="24"/>
          <w:szCs w:val="24"/>
        </w:rPr>
        <w:t xml:space="preserve">2019 году наблюдался в производстве основных металлов и готовых металлических изделий на 11,8 %, текстильном производстве </w:t>
      </w:r>
      <w:r w:rsidR="0046553F">
        <w:rPr>
          <w:rFonts w:ascii="Times New Roman" w:hAnsi="Times New Roman" w:cs="Times New Roman"/>
          <w:sz w:val="24"/>
          <w:szCs w:val="24"/>
        </w:rPr>
        <w:t xml:space="preserve">- </w:t>
      </w:r>
      <w:r w:rsidRPr="000C2B54">
        <w:rPr>
          <w:rFonts w:ascii="Times New Roman" w:hAnsi="Times New Roman" w:cs="Times New Roman"/>
          <w:sz w:val="24"/>
          <w:szCs w:val="24"/>
        </w:rPr>
        <w:t xml:space="preserve">на 15,7%, производстве одежды </w:t>
      </w:r>
      <w:r w:rsidR="0046553F">
        <w:rPr>
          <w:rFonts w:ascii="Times New Roman" w:hAnsi="Times New Roman" w:cs="Times New Roman"/>
          <w:sz w:val="24"/>
          <w:szCs w:val="24"/>
        </w:rPr>
        <w:t xml:space="preserve">- </w:t>
      </w:r>
      <w:r w:rsidRPr="000C2B54">
        <w:rPr>
          <w:rFonts w:ascii="Times New Roman" w:hAnsi="Times New Roman" w:cs="Times New Roman"/>
          <w:sz w:val="24"/>
          <w:szCs w:val="24"/>
        </w:rPr>
        <w:t xml:space="preserve">на 18,3% и пищевых продуктов (включая напитки) и табачных изделий </w:t>
      </w:r>
      <w:r w:rsidR="0046553F">
        <w:rPr>
          <w:rFonts w:ascii="Times New Roman" w:hAnsi="Times New Roman" w:cs="Times New Roman"/>
          <w:sz w:val="24"/>
          <w:szCs w:val="24"/>
        </w:rPr>
        <w:t xml:space="preserve">- </w:t>
      </w:r>
      <w:r w:rsidRPr="000C2B54">
        <w:rPr>
          <w:rFonts w:ascii="Times New Roman" w:hAnsi="Times New Roman" w:cs="Times New Roman"/>
          <w:sz w:val="24"/>
          <w:szCs w:val="24"/>
        </w:rPr>
        <w:t xml:space="preserve">на 3,9%. </w:t>
      </w:r>
    </w:p>
    <w:p w:rsidR="00E56F47" w:rsidRPr="000C2B54" w:rsidRDefault="005C449B" w:rsidP="009A7AC1">
      <w:pPr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>Увеличение о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>бъем</w:t>
      </w:r>
      <w:r w:rsidRPr="000C2B54">
        <w:rPr>
          <w:rFonts w:ascii="Times New Roman" w:hAnsi="Times New Roman"/>
          <w:sz w:val="24"/>
          <w:szCs w:val="24"/>
          <w:lang w:val="ky-KG"/>
        </w:rPr>
        <w:t>ов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 производств</w:t>
      </w:r>
      <w:r w:rsidR="00A2065E">
        <w:rPr>
          <w:rFonts w:ascii="Times New Roman" w:hAnsi="Times New Roman"/>
          <w:sz w:val="24"/>
          <w:szCs w:val="24"/>
          <w:lang w:val="ky-KG"/>
        </w:rPr>
        <w:t>а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56F47" w:rsidRPr="000C2B54">
        <w:rPr>
          <w:rFonts w:ascii="Times New Roman" w:hAnsi="Times New Roman"/>
          <w:i/>
          <w:sz w:val="24"/>
          <w:szCs w:val="24"/>
          <w:lang w:val="ky-KG"/>
        </w:rPr>
        <w:t>пищевых продуктов (включая напитки) и табачных изделий</w:t>
      </w:r>
      <w:r w:rsidR="00A2065E">
        <w:rPr>
          <w:rFonts w:ascii="Times New Roman" w:hAnsi="Times New Roman"/>
          <w:i/>
          <w:sz w:val="24"/>
          <w:szCs w:val="24"/>
          <w:lang w:val="ky-KG"/>
        </w:rPr>
        <w:t>,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 в основном</w:t>
      </w:r>
      <w:r w:rsidR="002542C6">
        <w:rPr>
          <w:rFonts w:ascii="Times New Roman" w:hAnsi="Times New Roman"/>
          <w:sz w:val="24"/>
          <w:szCs w:val="24"/>
          <w:lang w:val="ky-KG"/>
        </w:rPr>
        <w:t>,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связано с 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>увеличение</w:t>
      </w:r>
      <w:r w:rsidRPr="000C2B54">
        <w:rPr>
          <w:rFonts w:ascii="Times New Roman" w:hAnsi="Times New Roman"/>
          <w:sz w:val="24"/>
          <w:szCs w:val="24"/>
          <w:lang w:val="ky-KG"/>
        </w:rPr>
        <w:t>м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 производства пищевых продуктов на </w:t>
      </w:r>
      <w:r w:rsidR="00430E0E" w:rsidRPr="000C2B54">
        <w:rPr>
          <w:rFonts w:ascii="Times New Roman" w:hAnsi="Times New Roman"/>
          <w:sz w:val="24"/>
          <w:szCs w:val="24"/>
          <w:lang w:val="ky-KG"/>
        </w:rPr>
        <w:t>4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,3 </w:t>
      </w:r>
      <w:r w:rsidR="00BB387A" w:rsidRPr="000C2B54">
        <w:rPr>
          <w:rFonts w:ascii="Times New Roman" w:hAnsi="Times New Roman"/>
          <w:sz w:val="24"/>
          <w:szCs w:val="24"/>
          <w:lang w:val="ky-KG"/>
        </w:rPr>
        <w:t>%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>. Рост объемов производства обусловлен увеличением производства</w:t>
      </w:r>
      <w:r w:rsidR="002542C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 xml:space="preserve">молочной продукции - на </w:t>
      </w:r>
      <w:r w:rsidRPr="000C2B54">
        <w:rPr>
          <w:rFonts w:ascii="Times New Roman" w:hAnsi="Times New Roman"/>
          <w:sz w:val="24"/>
          <w:szCs w:val="24"/>
          <w:lang w:val="ky-KG"/>
        </w:rPr>
        <w:t>20</w:t>
      </w:r>
      <w:r w:rsidR="00E56F47" w:rsidRPr="000C2B54">
        <w:rPr>
          <w:rFonts w:ascii="Times New Roman" w:hAnsi="Times New Roman"/>
          <w:sz w:val="24"/>
          <w:szCs w:val="24"/>
          <w:lang w:val="ky-KG"/>
        </w:rPr>
        <w:t>%</w:t>
      </w:r>
      <w:r w:rsidR="002542C6">
        <w:rPr>
          <w:rFonts w:ascii="Times New Roman" w:hAnsi="Times New Roman"/>
          <w:sz w:val="24"/>
          <w:szCs w:val="24"/>
          <w:lang w:val="ky-KG"/>
        </w:rPr>
        <w:t>,</w:t>
      </w:r>
      <w:r w:rsidR="001530CC" w:rsidRPr="000C2B54">
        <w:rPr>
          <w:rFonts w:ascii="Times New Roman" w:hAnsi="Times New Roman" w:cs="Times New Roman"/>
          <w:sz w:val="24"/>
          <w:szCs w:val="24"/>
          <w:lang w:val="ky-KG"/>
        </w:rPr>
        <w:t xml:space="preserve"> м</w:t>
      </w:r>
      <w:r w:rsidR="00E56F47" w:rsidRPr="000C2B54">
        <w:rPr>
          <w:rFonts w:ascii="Times New Roman" w:hAnsi="Times New Roman" w:cs="Times New Roman"/>
          <w:sz w:val="24"/>
          <w:szCs w:val="24"/>
        </w:rPr>
        <w:t xml:space="preserve">ясной продукции </w:t>
      </w:r>
      <w:r w:rsidR="009D1F61">
        <w:rPr>
          <w:rFonts w:ascii="Times New Roman" w:hAnsi="Times New Roman" w:cs="Times New Roman"/>
          <w:sz w:val="24"/>
          <w:szCs w:val="24"/>
        </w:rPr>
        <w:t>–</w:t>
      </w:r>
      <w:r w:rsidR="002542C6">
        <w:rPr>
          <w:rFonts w:ascii="Times New Roman" w:hAnsi="Times New Roman" w:cs="Times New Roman"/>
          <w:sz w:val="24"/>
          <w:szCs w:val="24"/>
        </w:rPr>
        <w:t xml:space="preserve"> на</w:t>
      </w:r>
      <w:r w:rsidR="00E56F47" w:rsidRPr="000C2B54">
        <w:rPr>
          <w:rFonts w:ascii="Times New Roman" w:hAnsi="Times New Roman" w:cs="Times New Roman"/>
          <w:sz w:val="24"/>
          <w:szCs w:val="24"/>
        </w:rPr>
        <w:t xml:space="preserve"> </w:t>
      </w:r>
      <w:r w:rsidR="009D1F61">
        <w:rPr>
          <w:rFonts w:ascii="Times New Roman" w:hAnsi="Times New Roman" w:cs="Times New Roman"/>
          <w:sz w:val="24"/>
          <w:szCs w:val="24"/>
        </w:rPr>
        <w:t>8,8%</w:t>
      </w:r>
      <w:r w:rsidR="002542C6">
        <w:rPr>
          <w:rFonts w:ascii="Times New Roman" w:hAnsi="Times New Roman" w:cs="Times New Roman"/>
          <w:sz w:val="24"/>
          <w:szCs w:val="24"/>
        </w:rPr>
        <w:t xml:space="preserve">, </w:t>
      </w:r>
      <w:r w:rsidR="007D0B4B" w:rsidRPr="000C2B54">
        <w:rPr>
          <w:rFonts w:ascii="Times New Roman" w:hAnsi="Times New Roman" w:cs="Times New Roman"/>
          <w:sz w:val="24"/>
          <w:szCs w:val="24"/>
        </w:rPr>
        <w:t>производств</w:t>
      </w:r>
      <w:r w:rsidR="002542C6">
        <w:rPr>
          <w:rFonts w:ascii="Times New Roman" w:hAnsi="Times New Roman" w:cs="Times New Roman"/>
          <w:sz w:val="24"/>
          <w:szCs w:val="24"/>
        </w:rPr>
        <w:t>а</w:t>
      </w:r>
      <w:r w:rsidR="007D0B4B" w:rsidRPr="000C2B54">
        <w:rPr>
          <w:rFonts w:ascii="Times New Roman" w:hAnsi="Times New Roman" w:cs="Times New Roman"/>
          <w:sz w:val="24"/>
          <w:szCs w:val="24"/>
        </w:rPr>
        <w:t xml:space="preserve"> хлебобулочных изделий и выпечки – 10,1%</w:t>
      </w:r>
      <w:r w:rsidR="002542C6">
        <w:rPr>
          <w:rFonts w:ascii="Times New Roman" w:hAnsi="Times New Roman" w:cs="Times New Roman"/>
          <w:sz w:val="24"/>
          <w:szCs w:val="24"/>
        </w:rPr>
        <w:t xml:space="preserve">, </w:t>
      </w:r>
      <w:r w:rsidR="007D0B4B" w:rsidRPr="000C2B54">
        <w:rPr>
          <w:rFonts w:ascii="Times New Roman" w:hAnsi="Times New Roman" w:cs="Times New Roman"/>
          <w:sz w:val="24"/>
          <w:szCs w:val="24"/>
        </w:rPr>
        <w:t xml:space="preserve">муки – </w:t>
      </w:r>
      <w:r w:rsidR="002542C6">
        <w:rPr>
          <w:rFonts w:ascii="Times New Roman" w:hAnsi="Times New Roman" w:cs="Times New Roman"/>
          <w:sz w:val="24"/>
          <w:szCs w:val="24"/>
        </w:rPr>
        <w:t xml:space="preserve">на </w:t>
      </w:r>
      <w:r w:rsidR="007D0B4B" w:rsidRPr="000C2B54">
        <w:rPr>
          <w:rFonts w:ascii="Times New Roman" w:hAnsi="Times New Roman" w:cs="Times New Roman"/>
          <w:sz w:val="24"/>
          <w:szCs w:val="24"/>
        </w:rPr>
        <w:t>2%</w:t>
      </w:r>
      <w:r w:rsidR="002542C6">
        <w:rPr>
          <w:rFonts w:ascii="Times New Roman" w:hAnsi="Times New Roman" w:cs="Times New Roman"/>
          <w:sz w:val="24"/>
          <w:szCs w:val="24"/>
        </w:rPr>
        <w:t xml:space="preserve"> и </w:t>
      </w:r>
      <w:r w:rsidR="0057103D" w:rsidRPr="000C2B54">
        <w:rPr>
          <w:rFonts w:ascii="Times New Roman" w:hAnsi="Times New Roman" w:cs="Times New Roman"/>
          <w:sz w:val="24"/>
          <w:szCs w:val="24"/>
        </w:rPr>
        <w:t xml:space="preserve">напитков - </w:t>
      </w:r>
      <w:r w:rsidR="00E56F47" w:rsidRPr="000C2B54">
        <w:rPr>
          <w:rFonts w:ascii="Times New Roman" w:hAnsi="Times New Roman" w:cs="Times New Roman"/>
          <w:sz w:val="24"/>
          <w:szCs w:val="24"/>
        </w:rPr>
        <w:t xml:space="preserve">на </w:t>
      </w:r>
      <w:r w:rsidR="0057103D" w:rsidRPr="000C2B54">
        <w:rPr>
          <w:rFonts w:ascii="Times New Roman" w:hAnsi="Times New Roman" w:cs="Times New Roman"/>
          <w:sz w:val="24"/>
          <w:szCs w:val="24"/>
        </w:rPr>
        <w:t>2,6</w:t>
      </w:r>
      <w:r w:rsidR="007D0B4B" w:rsidRPr="000C2B54">
        <w:rPr>
          <w:rFonts w:ascii="Times New Roman" w:hAnsi="Times New Roman" w:cs="Times New Roman"/>
          <w:sz w:val="24"/>
          <w:szCs w:val="24"/>
        </w:rPr>
        <w:t>%.</w:t>
      </w:r>
    </w:p>
    <w:p w:rsidR="007D0B4B" w:rsidRPr="000C2B54" w:rsidRDefault="00E56F47" w:rsidP="007D0B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 xml:space="preserve">Вместе с тем, отмечалось снижение объема </w:t>
      </w:r>
      <w:r w:rsidRPr="000C2B54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7D0B4B" w:rsidRPr="000C2B54">
        <w:rPr>
          <w:rFonts w:ascii="Times New Roman" w:hAnsi="Times New Roman" w:cs="Times New Roman"/>
          <w:sz w:val="24"/>
          <w:szCs w:val="24"/>
        </w:rPr>
        <w:t xml:space="preserve">растительных и животных масел на 19,2%, сахара – 8%, чая и кофе – на 37,9%. </w:t>
      </w:r>
    </w:p>
    <w:p w:rsidR="007D0B4B" w:rsidRPr="000C2B54" w:rsidRDefault="00A80C8E" w:rsidP="0025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5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734FA6" w:rsidRPr="000C2B54">
        <w:rPr>
          <w:rFonts w:ascii="Times New Roman" w:hAnsi="Times New Roman" w:cs="Times New Roman"/>
          <w:b/>
          <w:sz w:val="24"/>
          <w:szCs w:val="24"/>
        </w:rPr>
        <w:t xml:space="preserve">обрабатывающей </w:t>
      </w:r>
      <w:r w:rsidR="00607088" w:rsidRPr="002542C6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="002542C6" w:rsidRPr="00254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4B" w:rsidRPr="002542C6">
        <w:rPr>
          <w:rFonts w:ascii="Times New Roman" w:hAnsi="Times New Roman" w:cs="Times New Roman"/>
          <w:b/>
          <w:sz w:val="24"/>
          <w:szCs w:val="24"/>
        </w:rPr>
        <w:t>в 2019г</w:t>
      </w:r>
      <w:r w:rsidR="007D0B4B" w:rsidRPr="000C2B54">
        <w:rPr>
          <w:rFonts w:ascii="Times New Roman" w:hAnsi="Times New Roman" w:cs="Times New Roman"/>
          <w:sz w:val="24"/>
          <w:szCs w:val="24"/>
        </w:rPr>
        <w:t>.</w:t>
      </w:r>
    </w:p>
    <w:p w:rsidR="005F7A44" w:rsidRPr="000C2B54" w:rsidRDefault="007C3128" w:rsidP="007C31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C2B54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7D0B4B" w:rsidRPr="000C2B54">
        <w:rPr>
          <w:rFonts w:ascii="Times New Roman" w:hAnsi="Times New Roman" w:cs="Times New Roman"/>
          <w:i/>
        </w:rPr>
        <w:t xml:space="preserve">     </w:t>
      </w:r>
      <w:r w:rsidRPr="000C2B54">
        <w:rPr>
          <w:rFonts w:ascii="Times New Roman" w:hAnsi="Times New Roman" w:cs="Times New Roman"/>
          <w:i/>
        </w:rPr>
        <w:t xml:space="preserve">  </w:t>
      </w:r>
      <w:r w:rsidR="000B6EF9" w:rsidRPr="000C2B54">
        <w:rPr>
          <w:rFonts w:ascii="Times New Roman" w:hAnsi="Times New Roman" w:cs="Times New Roman"/>
          <w:i/>
        </w:rPr>
        <w:t>(</w:t>
      </w:r>
      <w:r w:rsidRPr="000C2B54">
        <w:rPr>
          <w:rFonts w:ascii="Times New Roman" w:hAnsi="Times New Roman" w:cs="Times New Roman"/>
          <w:i/>
        </w:rPr>
        <w:t>в % к итогу</w:t>
      </w:r>
      <w:r w:rsidR="000B6EF9" w:rsidRPr="000C2B54">
        <w:rPr>
          <w:rFonts w:ascii="Times New Roman" w:hAnsi="Times New Roman" w:cs="Times New Roman"/>
          <w:i/>
        </w:rPr>
        <w:t>)</w:t>
      </w:r>
    </w:p>
    <w:p w:rsidR="007C3128" w:rsidRPr="000C2B54" w:rsidRDefault="007C3128" w:rsidP="007C31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93D" w:rsidRPr="000C2B54" w:rsidRDefault="004F493D" w:rsidP="00A80C8E">
      <w:pPr>
        <w:autoSpaceDE w:val="0"/>
        <w:autoSpaceDN w:val="0"/>
        <w:adjustRightInd w:val="0"/>
        <w:spacing w:after="0" w:line="276" w:lineRule="auto"/>
        <w:ind w:firstLine="708"/>
        <w:rPr>
          <w:noProof/>
          <w:lang w:eastAsia="ru-RU"/>
        </w:rPr>
      </w:pPr>
    </w:p>
    <w:p w:rsidR="004F493D" w:rsidRPr="000C2B54" w:rsidRDefault="004F493D" w:rsidP="004F493D">
      <w:pPr>
        <w:autoSpaceDE w:val="0"/>
        <w:autoSpaceDN w:val="0"/>
        <w:adjustRightInd w:val="0"/>
        <w:spacing w:after="0" w:line="276" w:lineRule="auto"/>
        <w:ind w:firstLine="708"/>
        <w:rPr>
          <w:noProof/>
          <w:lang w:eastAsia="ru-RU"/>
        </w:rPr>
      </w:pPr>
      <w:r w:rsidRPr="000C2B54">
        <w:rPr>
          <w:noProof/>
          <w:lang w:eastAsia="ru-RU"/>
        </w:rPr>
        <w:drawing>
          <wp:inline distT="0" distB="0" distL="0" distR="0" wp14:anchorId="64364CF8" wp14:editId="1233BF55">
            <wp:extent cx="6038850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03D" w:rsidRPr="000C2B54" w:rsidRDefault="007A403D" w:rsidP="00B456B2">
      <w:pPr>
        <w:spacing w:before="12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B4B" w:rsidRPr="000C2B54" w:rsidRDefault="007D0B4B" w:rsidP="001E402A">
      <w:pPr>
        <w:spacing w:after="4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BD62D4" w:rsidRPr="000C2B54" w:rsidRDefault="00BD62D4" w:rsidP="001E402A">
      <w:pPr>
        <w:spacing w:after="4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>В 20</w:t>
      </w:r>
      <w:r w:rsidR="000921ED" w:rsidRPr="000C2B54">
        <w:rPr>
          <w:rFonts w:ascii="Times New Roman" w:hAnsi="Times New Roman"/>
          <w:sz w:val="24"/>
          <w:szCs w:val="24"/>
          <w:lang w:val="ky-KG"/>
        </w:rPr>
        <w:t>19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год</w:t>
      </w:r>
      <w:r w:rsidR="000921ED" w:rsidRPr="000C2B54">
        <w:rPr>
          <w:rFonts w:ascii="Times New Roman" w:hAnsi="Times New Roman"/>
          <w:sz w:val="24"/>
          <w:szCs w:val="24"/>
          <w:lang w:val="ky-KG"/>
        </w:rPr>
        <w:t>у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объем</w:t>
      </w:r>
      <w:r w:rsidR="002542C6">
        <w:rPr>
          <w:rFonts w:ascii="Times New Roman" w:hAnsi="Times New Roman"/>
          <w:sz w:val="24"/>
          <w:szCs w:val="24"/>
          <w:lang w:val="ky-KG"/>
        </w:rPr>
        <w:t>ы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C2B54">
        <w:rPr>
          <w:rFonts w:ascii="Times New Roman" w:hAnsi="Times New Roman"/>
          <w:i/>
          <w:sz w:val="24"/>
          <w:szCs w:val="24"/>
          <w:lang w:val="ky-KG"/>
        </w:rPr>
        <w:t>текстильного производства</w:t>
      </w:r>
      <w:r w:rsidR="00A51119" w:rsidRPr="000C2B54">
        <w:rPr>
          <w:rFonts w:ascii="Times New Roman" w:hAnsi="Times New Roman"/>
          <w:i/>
          <w:sz w:val="24"/>
          <w:szCs w:val="24"/>
          <w:lang w:val="ky-KG"/>
        </w:rPr>
        <w:t xml:space="preserve">, </w:t>
      </w:r>
      <w:r w:rsidRPr="000C2B54">
        <w:rPr>
          <w:rFonts w:ascii="Times New Roman" w:hAnsi="Times New Roman"/>
          <w:i/>
          <w:sz w:val="24"/>
          <w:szCs w:val="24"/>
          <w:lang w:val="ky-KG"/>
        </w:rPr>
        <w:t>производства одежды и обуви, кожи и прочих кожаных изделий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увеличились 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18,2</w:t>
      </w:r>
      <w:r w:rsidRPr="000C2B54">
        <w:rPr>
          <w:rFonts w:ascii="Times New Roman" w:hAnsi="Times New Roman"/>
          <w:sz w:val="24"/>
          <w:szCs w:val="24"/>
          <w:lang w:val="ky-KG"/>
        </w:rPr>
        <w:t>%</w:t>
      </w:r>
      <w:r w:rsidR="009A7AC1" w:rsidRPr="000C2B54"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за счет </w:t>
      </w:r>
      <w:r w:rsidR="002542C6">
        <w:rPr>
          <w:rFonts w:ascii="Times New Roman" w:hAnsi="Times New Roman"/>
          <w:sz w:val="24"/>
          <w:szCs w:val="24"/>
          <w:lang w:val="ky-KG"/>
        </w:rPr>
        <w:t xml:space="preserve">роста выпуска </w:t>
      </w:r>
      <w:r w:rsidRPr="000C2B54">
        <w:rPr>
          <w:rFonts w:ascii="Times New Roman" w:hAnsi="Times New Roman"/>
          <w:sz w:val="24"/>
          <w:szCs w:val="24"/>
          <w:lang w:val="ky-KG"/>
        </w:rPr>
        <w:t>в текстильном производстве на 15,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7</w:t>
      </w:r>
      <w:r w:rsidRPr="000C2B54">
        <w:rPr>
          <w:rFonts w:ascii="Times New Roman" w:hAnsi="Times New Roman"/>
          <w:sz w:val="24"/>
          <w:szCs w:val="24"/>
          <w:lang w:val="ky-KG"/>
        </w:rPr>
        <w:t>%, производств</w:t>
      </w:r>
      <w:r w:rsidR="002542C6">
        <w:rPr>
          <w:rFonts w:ascii="Times New Roman" w:hAnsi="Times New Roman"/>
          <w:sz w:val="24"/>
          <w:szCs w:val="24"/>
          <w:lang w:val="ky-KG"/>
        </w:rPr>
        <w:t>е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одежды – 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18,3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%, </w:t>
      </w:r>
      <w:r w:rsidR="002542C6">
        <w:rPr>
          <w:rFonts w:ascii="Times New Roman" w:hAnsi="Times New Roman"/>
          <w:sz w:val="24"/>
          <w:szCs w:val="24"/>
          <w:lang w:val="ky-KG"/>
        </w:rPr>
        <w:t xml:space="preserve">а также </w:t>
      </w:r>
      <w:r w:rsidRPr="000C2B54">
        <w:rPr>
          <w:rFonts w:ascii="Times New Roman" w:hAnsi="Times New Roman"/>
          <w:sz w:val="24"/>
          <w:szCs w:val="24"/>
          <w:lang w:val="ky-KG"/>
        </w:rPr>
        <w:t>кожи, изделий из кожи и производств</w:t>
      </w:r>
      <w:r w:rsidR="00CA2835">
        <w:rPr>
          <w:rFonts w:ascii="Times New Roman" w:hAnsi="Times New Roman"/>
          <w:sz w:val="24"/>
          <w:szCs w:val="24"/>
          <w:lang w:val="ky-KG"/>
        </w:rPr>
        <w:t>а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обуви – 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20,8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%. </w:t>
      </w:r>
    </w:p>
    <w:p w:rsidR="00410A53" w:rsidRPr="000C2B54" w:rsidRDefault="00DE1360" w:rsidP="001530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>Производств</w:t>
      </w:r>
      <w:r w:rsidR="00CA2835">
        <w:rPr>
          <w:rFonts w:ascii="Times New Roman" w:hAnsi="Times New Roman"/>
          <w:sz w:val="24"/>
          <w:szCs w:val="24"/>
          <w:lang w:val="ky-KG"/>
        </w:rPr>
        <w:t>о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C2B54">
        <w:rPr>
          <w:rFonts w:ascii="Times New Roman" w:hAnsi="Times New Roman"/>
          <w:i/>
          <w:sz w:val="24"/>
          <w:szCs w:val="24"/>
          <w:lang w:val="ky-KG"/>
        </w:rPr>
        <w:t xml:space="preserve">основных металлов </w:t>
      </w:r>
      <w:r w:rsidR="00841264" w:rsidRPr="000C2B54">
        <w:rPr>
          <w:rFonts w:ascii="Times New Roman" w:hAnsi="Times New Roman"/>
          <w:i/>
          <w:sz w:val="24"/>
          <w:szCs w:val="24"/>
          <w:lang w:val="ky-KG"/>
        </w:rPr>
        <w:t>и готовых металлических изделий</w:t>
      </w:r>
      <w:r w:rsidR="00841264"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по сравнению с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 xml:space="preserve">2018 годом </w:t>
      </w:r>
      <w:r w:rsidRPr="000C2B54">
        <w:rPr>
          <w:rFonts w:ascii="Times New Roman" w:hAnsi="Times New Roman"/>
          <w:sz w:val="24"/>
          <w:szCs w:val="24"/>
          <w:lang w:val="ky-KG"/>
        </w:rPr>
        <w:t>увеличил</w:t>
      </w:r>
      <w:r w:rsidR="00CA2835">
        <w:rPr>
          <w:rFonts w:ascii="Times New Roman" w:hAnsi="Times New Roman"/>
          <w:sz w:val="24"/>
          <w:szCs w:val="24"/>
          <w:lang w:val="ky-KG"/>
        </w:rPr>
        <w:t xml:space="preserve">ось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11,8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 xml:space="preserve"> %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, в основном, 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 xml:space="preserve">за счет </w:t>
      </w:r>
      <w:r w:rsidR="00CA2835">
        <w:rPr>
          <w:rFonts w:ascii="Times New Roman" w:hAnsi="Times New Roman"/>
          <w:sz w:val="24"/>
          <w:szCs w:val="24"/>
          <w:lang w:val="ky-KG"/>
        </w:rPr>
        <w:t xml:space="preserve">повышения 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>объемов производств</w:t>
      </w:r>
      <w:r w:rsidR="00CA2835">
        <w:rPr>
          <w:rFonts w:ascii="Times New Roman" w:hAnsi="Times New Roman"/>
          <w:sz w:val="24"/>
          <w:szCs w:val="24"/>
          <w:lang w:val="ky-KG"/>
        </w:rPr>
        <w:t>а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 xml:space="preserve"> сплавов драгоценных металлов 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12,0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>%, производств</w:t>
      </w:r>
      <w:r w:rsidR="00CA2835">
        <w:rPr>
          <w:rFonts w:ascii="Times New Roman" w:hAnsi="Times New Roman"/>
          <w:sz w:val="24"/>
          <w:szCs w:val="24"/>
          <w:lang w:val="ky-KG"/>
        </w:rPr>
        <w:t>а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 xml:space="preserve"> и очистк</w:t>
      </w:r>
      <w:r w:rsidR="00CA2835">
        <w:rPr>
          <w:rFonts w:ascii="Times New Roman" w:hAnsi="Times New Roman"/>
          <w:sz w:val="24"/>
          <w:szCs w:val="24"/>
          <w:lang w:val="ky-KG"/>
        </w:rPr>
        <w:t>и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 xml:space="preserve"> драгоценных необработанных металлов – на </w:t>
      </w:r>
      <w:r w:rsidR="0092197C" w:rsidRPr="000C2B54">
        <w:rPr>
          <w:rFonts w:ascii="Times New Roman" w:hAnsi="Times New Roman"/>
          <w:sz w:val="24"/>
          <w:szCs w:val="24"/>
          <w:lang w:val="ky-KG"/>
        </w:rPr>
        <w:t>13,1</w:t>
      </w:r>
      <w:r w:rsidR="00EB4D1E" w:rsidRPr="000C2B54">
        <w:rPr>
          <w:rFonts w:ascii="Times New Roman" w:hAnsi="Times New Roman"/>
          <w:sz w:val="24"/>
          <w:szCs w:val="24"/>
          <w:lang w:val="ky-KG"/>
        </w:rPr>
        <w:t>%.</w:t>
      </w:r>
    </w:p>
    <w:p w:rsidR="00410A53" w:rsidRPr="000C2B54" w:rsidRDefault="00410A53" w:rsidP="005D3311">
      <w:pPr>
        <w:spacing w:after="4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>Объем производств</w:t>
      </w:r>
      <w:r w:rsidR="005D3311">
        <w:rPr>
          <w:rFonts w:ascii="Times New Roman" w:hAnsi="Times New Roman"/>
          <w:sz w:val="24"/>
          <w:szCs w:val="24"/>
          <w:lang w:val="ky-KG"/>
        </w:rPr>
        <w:t>а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C2B54">
        <w:rPr>
          <w:rFonts w:ascii="Times New Roman" w:hAnsi="Times New Roman"/>
          <w:i/>
          <w:sz w:val="24"/>
          <w:szCs w:val="24"/>
          <w:lang w:val="ky-KG"/>
        </w:rPr>
        <w:t>прочих неметаллических минеральных продуктов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по сравнению с 201</w:t>
      </w:r>
      <w:r w:rsidR="007F26C0" w:rsidRPr="000C2B54">
        <w:rPr>
          <w:rFonts w:ascii="Times New Roman" w:hAnsi="Times New Roman"/>
          <w:sz w:val="24"/>
          <w:szCs w:val="24"/>
          <w:lang w:val="ky-KG"/>
        </w:rPr>
        <w:t>8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год</w:t>
      </w:r>
      <w:r w:rsidR="007F26C0" w:rsidRPr="000C2B54">
        <w:rPr>
          <w:rFonts w:ascii="Times New Roman" w:hAnsi="Times New Roman"/>
          <w:sz w:val="24"/>
          <w:szCs w:val="24"/>
          <w:lang w:val="ky-KG"/>
        </w:rPr>
        <w:t>ом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F26C0" w:rsidRPr="000C2B54">
        <w:rPr>
          <w:rFonts w:ascii="Times New Roman" w:hAnsi="Times New Roman"/>
          <w:sz w:val="24"/>
          <w:szCs w:val="24"/>
          <w:lang w:val="ky-KG"/>
        </w:rPr>
        <w:t>увеличил</w:t>
      </w:r>
      <w:r w:rsidR="005D3311">
        <w:rPr>
          <w:rFonts w:ascii="Times New Roman" w:hAnsi="Times New Roman"/>
          <w:sz w:val="24"/>
          <w:szCs w:val="24"/>
          <w:lang w:val="ky-KG"/>
        </w:rPr>
        <w:t xml:space="preserve">ся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на </w:t>
      </w:r>
      <w:r w:rsidR="007F26C0" w:rsidRPr="000C2B54">
        <w:rPr>
          <w:rFonts w:ascii="Times New Roman" w:hAnsi="Times New Roman"/>
          <w:sz w:val="24"/>
          <w:szCs w:val="24"/>
          <w:lang w:val="ky-KG"/>
        </w:rPr>
        <w:t>8,8</w:t>
      </w:r>
      <w:r w:rsidRPr="000C2B54">
        <w:rPr>
          <w:rFonts w:ascii="Times New Roman" w:hAnsi="Times New Roman"/>
          <w:sz w:val="24"/>
          <w:szCs w:val="24"/>
          <w:lang w:val="ky-KG"/>
        </w:rPr>
        <w:t>%.</w:t>
      </w:r>
    </w:p>
    <w:p w:rsidR="007F26C0" w:rsidRPr="000C2B54" w:rsidRDefault="007F26C0" w:rsidP="007F26C0">
      <w:pPr>
        <w:spacing w:after="6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t xml:space="preserve">Вместе с тем, объем производства </w:t>
      </w:r>
      <w:r w:rsidRPr="000C2B54">
        <w:rPr>
          <w:rFonts w:ascii="Times New Roman" w:hAnsi="Times New Roman"/>
          <w:i/>
          <w:sz w:val="24"/>
          <w:szCs w:val="24"/>
          <w:lang w:val="ky-KG"/>
        </w:rPr>
        <w:t>кокса и очищенных нефтепродуктов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по сравнению с 2018 годом снизил</w:t>
      </w:r>
      <w:r w:rsidR="002715C0">
        <w:rPr>
          <w:rFonts w:ascii="Times New Roman" w:hAnsi="Times New Roman"/>
          <w:sz w:val="24"/>
          <w:szCs w:val="24"/>
          <w:lang w:val="ky-KG"/>
        </w:rPr>
        <w:t>ся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на 40%</w:t>
      </w:r>
      <w:r w:rsidR="002715C0">
        <w:rPr>
          <w:rFonts w:ascii="Times New Roman" w:hAnsi="Times New Roman"/>
          <w:sz w:val="24"/>
          <w:szCs w:val="24"/>
          <w:lang w:val="ky-KG"/>
        </w:rPr>
        <w:t xml:space="preserve">, что обусловлено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снижением производства бензина на </w:t>
      </w:r>
      <w:r w:rsidR="00670E47">
        <w:rPr>
          <w:rFonts w:ascii="Times New Roman" w:hAnsi="Times New Roman"/>
          <w:sz w:val="24"/>
          <w:szCs w:val="24"/>
          <w:lang w:val="ky-KG"/>
        </w:rPr>
        <w:t>53</w:t>
      </w:r>
      <w:r w:rsidRPr="000C2B54">
        <w:rPr>
          <w:rFonts w:ascii="Times New Roman" w:hAnsi="Times New Roman"/>
          <w:sz w:val="24"/>
          <w:szCs w:val="24"/>
          <w:lang w:val="ky-KG"/>
        </w:rPr>
        <w:t>%</w:t>
      </w:r>
      <w:r w:rsidR="002715C0">
        <w:rPr>
          <w:rFonts w:ascii="Times New Roman" w:hAnsi="Times New Roman"/>
          <w:sz w:val="24"/>
          <w:szCs w:val="24"/>
          <w:lang w:val="ky-KG"/>
        </w:rPr>
        <w:t xml:space="preserve"> и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мазута – на 2</w:t>
      </w:r>
      <w:r w:rsidR="00670E47">
        <w:rPr>
          <w:rFonts w:ascii="Times New Roman" w:hAnsi="Times New Roman"/>
          <w:sz w:val="24"/>
          <w:szCs w:val="24"/>
          <w:lang w:val="ky-KG"/>
        </w:rPr>
        <w:t>6,2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%. </w:t>
      </w:r>
    </w:p>
    <w:p w:rsidR="003E7B65" w:rsidRPr="000C2B54" w:rsidRDefault="00AD5475" w:rsidP="003E7B65">
      <w:pPr>
        <w:spacing w:after="60" w:line="276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2B54">
        <w:rPr>
          <w:rFonts w:ascii="Times New Roman" w:hAnsi="Times New Roman"/>
          <w:sz w:val="24"/>
          <w:szCs w:val="24"/>
          <w:lang w:val="ky-KG"/>
        </w:rPr>
        <w:lastRenderedPageBreak/>
        <w:t>Производст</w:t>
      </w:r>
      <w:r w:rsidR="00BB0B51">
        <w:rPr>
          <w:rFonts w:ascii="Times New Roman" w:hAnsi="Times New Roman"/>
          <w:sz w:val="24"/>
          <w:szCs w:val="24"/>
          <w:lang w:val="ky-KG"/>
        </w:rPr>
        <w:t>во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 химической продукции по сравнению с </w:t>
      </w:r>
      <w:r w:rsidR="005A00D9" w:rsidRPr="000C2B54">
        <w:rPr>
          <w:rFonts w:ascii="Times New Roman" w:hAnsi="Times New Roman"/>
          <w:sz w:val="24"/>
          <w:szCs w:val="24"/>
          <w:lang w:val="ky-KG"/>
        </w:rPr>
        <w:t xml:space="preserve">2018 годом </w:t>
      </w:r>
      <w:r w:rsidRPr="000C2B54">
        <w:rPr>
          <w:rFonts w:ascii="Times New Roman" w:hAnsi="Times New Roman"/>
          <w:sz w:val="24"/>
          <w:szCs w:val="24"/>
          <w:lang w:val="ky-KG"/>
        </w:rPr>
        <w:t>снизил</w:t>
      </w:r>
      <w:r w:rsidR="00AE011E">
        <w:rPr>
          <w:rFonts w:ascii="Times New Roman" w:hAnsi="Times New Roman"/>
          <w:sz w:val="24"/>
          <w:szCs w:val="24"/>
          <w:lang w:val="ky-KG"/>
        </w:rPr>
        <w:t>о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сь на </w:t>
      </w:r>
      <w:r w:rsidR="005A00D9" w:rsidRPr="000C2B54">
        <w:rPr>
          <w:rFonts w:ascii="Times New Roman" w:hAnsi="Times New Roman"/>
          <w:sz w:val="24"/>
          <w:szCs w:val="24"/>
          <w:lang w:val="ky-KG"/>
        </w:rPr>
        <w:t>3,8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%, в основном, за счет </w:t>
      </w:r>
      <w:r w:rsidR="00AE011E">
        <w:rPr>
          <w:rFonts w:ascii="Times New Roman" w:hAnsi="Times New Roman"/>
          <w:sz w:val="24"/>
          <w:szCs w:val="24"/>
          <w:lang w:val="ky-KG"/>
        </w:rPr>
        <w:t xml:space="preserve">сокращения 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объемов производства мыла и моющих, чистящих средств на </w:t>
      </w:r>
      <w:r w:rsidR="005A00D9" w:rsidRPr="000C2B54">
        <w:rPr>
          <w:rFonts w:ascii="Times New Roman" w:hAnsi="Times New Roman"/>
          <w:sz w:val="24"/>
          <w:szCs w:val="24"/>
          <w:lang w:val="ky-KG"/>
        </w:rPr>
        <w:t>17,1</w:t>
      </w:r>
      <w:r w:rsidRPr="000C2B54">
        <w:rPr>
          <w:rFonts w:ascii="Times New Roman" w:hAnsi="Times New Roman"/>
          <w:sz w:val="24"/>
          <w:szCs w:val="24"/>
          <w:lang w:val="ky-KG"/>
        </w:rPr>
        <w:t xml:space="preserve">%, прочих </w:t>
      </w:r>
      <w:r w:rsidR="003E7B65" w:rsidRPr="000C2B54">
        <w:rPr>
          <w:rFonts w:ascii="Times New Roman" w:hAnsi="Times New Roman"/>
          <w:sz w:val="24"/>
          <w:szCs w:val="24"/>
          <w:lang w:val="ky-KG"/>
        </w:rPr>
        <w:t xml:space="preserve">химических продуктов – </w:t>
      </w:r>
      <w:r w:rsidR="005A00D9" w:rsidRPr="000C2B54">
        <w:rPr>
          <w:rFonts w:ascii="Times New Roman" w:hAnsi="Times New Roman"/>
          <w:sz w:val="24"/>
          <w:szCs w:val="24"/>
          <w:lang w:val="ky-KG"/>
        </w:rPr>
        <w:t>25,7</w:t>
      </w:r>
      <w:r w:rsidR="003E7B65" w:rsidRPr="000C2B54">
        <w:rPr>
          <w:rFonts w:ascii="Times New Roman" w:hAnsi="Times New Roman"/>
          <w:sz w:val="24"/>
          <w:szCs w:val="24"/>
          <w:lang w:val="ky-KG"/>
        </w:rPr>
        <w:t>%.</w:t>
      </w:r>
    </w:p>
    <w:p w:rsidR="003032C2" w:rsidRPr="000C2B54" w:rsidRDefault="003032C2" w:rsidP="003E7B65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54">
        <w:rPr>
          <w:rFonts w:ascii="Times New Roman" w:hAnsi="Times New Roman" w:cs="Times New Roman"/>
          <w:sz w:val="24"/>
          <w:szCs w:val="24"/>
        </w:rPr>
        <w:t xml:space="preserve">Объем добычи полезных ископаемых в </w:t>
      </w:r>
      <w:r w:rsidR="005A00D9" w:rsidRPr="000C2B54">
        <w:rPr>
          <w:rFonts w:ascii="Times New Roman" w:hAnsi="Times New Roman" w:cs="Times New Roman"/>
          <w:sz w:val="24"/>
          <w:szCs w:val="24"/>
        </w:rPr>
        <w:t xml:space="preserve">2019 году </w:t>
      </w:r>
      <w:r w:rsidRPr="000C2B5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A00D9" w:rsidRPr="000C2B54">
        <w:rPr>
          <w:rFonts w:ascii="Times New Roman" w:hAnsi="Times New Roman" w:cs="Times New Roman"/>
          <w:sz w:val="24"/>
          <w:szCs w:val="24"/>
        </w:rPr>
        <w:t>19,6</w:t>
      </w:r>
      <w:r w:rsidRPr="000C2B54">
        <w:rPr>
          <w:rFonts w:ascii="Times New Roman" w:hAnsi="Times New Roman" w:cs="Times New Roman"/>
          <w:sz w:val="24"/>
          <w:szCs w:val="24"/>
        </w:rPr>
        <w:t xml:space="preserve"> млрд. сомов, </w:t>
      </w:r>
      <w:r w:rsidR="004F493D" w:rsidRPr="000C2B5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0C2B54">
        <w:rPr>
          <w:rFonts w:ascii="Times New Roman" w:hAnsi="Times New Roman" w:cs="Times New Roman"/>
          <w:sz w:val="24"/>
          <w:szCs w:val="24"/>
        </w:rPr>
        <w:t>индекс</w:t>
      </w:r>
      <w:r w:rsidR="004F493D" w:rsidRPr="000C2B54">
        <w:rPr>
          <w:rFonts w:ascii="Times New Roman" w:hAnsi="Times New Roman" w:cs="Times New Roman"/>
          <w:sz w:val="24"/>
          <w:szCs w:val="24"/>
        </w:rPr>
        <w:t xml:space="preserve"> </w:t>
      </w:r>
      <w:r w:rsidRPr="000C2B54">
        <w:rPr>
          <w:rFonts w:ascii="Times New Roman" w:hAnsi="Times New Roman" w:cs="Times New Roman"/>
          <w:sz w:val="24"/>
          <w:szCs w:val="24"/>
        </w:rPr>
        <w:t xml:space="preserve">физического объема </w:t>
      </w:r>
      <w:r w:rsidR="004F493D" w:rsidRPr="000C2B54">
        <w:rPr>
          <w:rFonts w:ascii="Times New Roman" w:hAnsi="Times New Roman" w:cs="Times New Roman"/>
          <w:sz w:val="24"/>
          <w:szCs w:val="24"/>
        </w:rPr>
        <w:t xml:space="preserve">сложился </w:t>
      </w:r>
      <w:r w:rsidRPr="000C2B54">
        <w:rPr>
          <w:rFonts w:ascii="Times New Roman" w:hAnsi="Times New Roman" w:cs="Times New Roman"/>
          <w:sz w:val="24"/>
          <w:szCs w:val="24"/>
        </w:rPr>
        <w:t>11</w:t>
      </w:r>
      <w:r w:rsidR="005A00D9" w:rsidRPr="000C2B54">
        <w:rPr>
          <w:rFonts w:ascii="Times New Roman" w:hAnsi="Times New Roman" w:cs="Times New Roman"/>
          <w:sz w:val="24"/>
          <w:szCs w:val="24"/>
        </w:rPr>
        <w:t>8</w:t>
      </w:r>
      <w:r w:rsidRPr="000C2B54">
        <w:rPr>
          <w:rFonts w:ascii="Times New Roman" w:hAnsi="Times New Roman" w:cs="Times New Roman"/>
          <w:sz w:val="24"/>
          <w:szCs w:val="24"/>
        </w:rPr>
        <w:t>,</w:t>
      </w:r>
      <w:r w:rsidR="005A00D9" w:rsidRPr="000C2B54">
        <w:rPr>
          <w:rFonts w:ascii="Times New Roman" w:hAnsi="Times New Roman" w:cs="Times New Roman"/>
          <w:sz w:val="24"/>
          <w:szCs w:val="24"/>
        </w:rPr>
        <w:t>4</w:t>
      </w:r>
      <w:r w:rsidRPr="000C2B54">
        <w:rPr>
          <w:rFonts w:ascii="Times New Roman" w:hAnsi="Times New Roman" w:cs="Times New Roman"/>
          <w:sz w:val="24"/>
          <w:szCs w:val="24"/>
        </w:rPr>
        <w:t xml:space="preserve">%. Рост объемов производства по сравнению с </w:t>
      </w:r>
      <w:r w:rsidR="005A00D9" w:rsidRPr="000C2B54">
        <w:rPr>
          <w:rFonts w:ascii="Times New Roman" w:hAnsi="Times New Roman" w:cs="Times New Roman"/>
          <w:sz w:val="24"/>
          <w:szCs w:val="24"/>
        </w:rPr>
        <w:t xml:space="preserve">2018 годом </w:t>
      </w:r>
      <w:r w:rsidRPr="000C2B54">
        <w:rPr>
          <w:rFonts w:ascii="Times New Roman" w:hAnsi="Times New Roman" w:cs="Times New Roman"/>
          <w:sz w:val="24"/>
          <w:szCs w:val="24"/>
        </w:rPr>
        <w:t>обусловлен</w:t>
      </w:r>
      <w:r w:rsidR="00651DDE">
        <w:rPr>
          <w:rFonts w:ascii="Times New Roman" w:hAnsi="Times New Roman" w:cs="Times New Roman"/>
          <w:sz w:val="24"/>
          <w:szCs w:val="24"/>
        </w:rPr>
        <w:t xml:space="preserve"> </w:t>
      </w:r>
      <w:r w:rsidRPr="000C2B54">
        <w:rPr>
          <w:rFonts w:ascii="Times New Roman" w:hAnsi="Times New Roman" w:cs="Times New Roman"/>
          <w:sz w:val="24"/>
          <w:szCs w:val="24"/>
        </w:rPr>
        <w:t xml:space="preserve">увеличением добычи сырой нефти и природного газа на </w:t>
      </w:r>
      <w:r w:rsidR="00E1545E" w:rsidRPr="000C2B54">
        <w:rPr>
          <w:rFonts w:ascii="Times New Roman" w:hAnsi="Times New Roman" w:cs="Times New Roman"/>
          <w:sz w:val="24"/>
          <w:szCs w:val="24"/>
        </w:rPr>
        <w:t>17</w:t>
      </w:r>
      <w:r w:rsidRPr="000C2B54">
        <w:rPr>
          <w:rFonts w:ascii="Times New Roman" w:hAnsi="Times New Roman" w:cs="Times New Roman"/>
          <w:sz w:val="24"/>
          <w:szCs w:val="24"/>
        </w:rPr>
        <w:t xml:space="preserve">%, металлических руд - на </w:t>
      </w:r>
      <w:r w:rsidR="00E1545E" w:rsidRPr="000C2B54">
        <w:rPr>
          <w:rFonts w:ascii="Times New Roman" w:hAnsi="Times New Roman" w:cs="Times New Roman"/>
          <w:sz w:val="24"/>
          <w:szCs w:val="24"/>
        </w:rPr>
        <w:t>28,5</w:t>
      </w:r>
      <w:r w:rsidRPr="000C2B54">
        <w:rPr>
          <w:rFonts w:ascii="Times New Roman" w:hAnsi="Times New Roman" w:cs="Times New Roman"/>
          <w:sz w:val="24"/>
          <w:szCs w:val="24"/>
        </w:rPr>
        <w:t>%</w:t>
      </w:r>
      <w:r w:rsidR="00651DDE">
        <w:rPr>
          <w:rFonts w:ascii="Times New Roman" w:hAnsi="Times New Roman" w:cs="Times New Roman"/>
          <w:sz w:val="24"/>
          <w:szCs w:val="24"/>
        </w:rPr>
        <w:t xml:space="preserve"> и </w:t>
      </w:r>
      <w:r w:rsidRPr="000C2B54">
        <w:rPr>
          <w:rFonts w:ascii="Times New Roman" w:hAnsi="Times New Roman" w:cs="Times New Roman"/>
          <w:sz w:val="24"/>
          <w:szCs w:val="24"/>
        </w:rPr>
        <w:t>добыч</w:t>
      </w:r>
      <w:r w:rsidR="00651DDE">
        <w:rPr>
          <w:rFonts w:ascii="Times New Roman" w:hAnsi="Times New Roman" w:cs="Times New Roman"/>
          <w:sz w:val="24"/>
          <w:szCs w:val="24"/>
        </w:rPr>
        <w:t>и</w:t>
      </w:r>
      <w:r w:rsidRPr="000C2B54">
        <w:rPr>
          <w:rFonts w:ascii="Times New Roman" w:hAnsi="Times New Roman" w:cs="Times New Roman"/>
          <w:sz w:val="24"/>
          <w:szCs w:val="24"/>
        </w:rPr>
        <w:t xml:space="preserve"> угля - на </w:t>
      </w:r>
      <w:r w:rsidR="00E1545E" w:rsidRPr="000C2B54">
        <w:rPr>
          <w:rFonts w:ascii="Times New Roman" w:hAnsi="Times New Roman" w:cs="Times New Roman"/>
          <w:sz w:val="24"/>
          <w:szCs w:val="24"/>
        </w:rPr>
        <w:t>6,9</w:t>
      </w:r>
      <w:r w:rsidRPr="000C2B54">
        <w:rPr>
          <w:rFonts w:ascii="Times New Roman" w:hAnsi="Times New Roman" w:cs="Times New Roman"/>
          <w:sz w:val="24"/>
          <w:szCs w:val="24"/>
        </w:rPr>
        <w:t>%</w:t>
      </w:r>
      <w:r w:rsidR="00E1545E" w:rsidRPr="000C2B54">
        <w:rPr>
          <w:rFonts w:ascii="Times New Roman" w:hAnsi="Times New Roman" w:cs="Times New Roman"/>
          <w:sz w:val="24"/>
          <w:szCs w:val="24"/>
        </w:rPr>
        <w:t>.</w:t>
      </w:r>
      <w:r w:rsidRPr="000C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4E" w:rsidRPr="000C2B54" w:rsidRDefault="00EB4D1E" w:rsidP="00EF4E2C">
      <w:pPr>
        <w:pStyle w:val="Default"/>
        <w:spacing w:after="40"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0C2B54">
        <w:rPr>
          <w:rFonts w:eastAsiaTheme="minorHAnsi"/>
          <w:color w:val="auto"/>
          <w:lang w:eastAsia="en-US"/>
        </w:rPr>
        <w:t>Объем</w:t>
      </w:r>
      <w:r w:rsidR="00A4544F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обеспечения (снабжения)</w:t>
      </w:r>
      <w:r w:rsidR="00D47F4E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электроэнергией, газом, паром и кондиционированным воздухом в 20</w:t>
      </w:r>
      <w:r w:rsidR="00E1545E" w:rsidRPr="000C2B54">
        <w:rPr>
          <w:rFonts w:eastAsiaTheme="minorHAnsi"/>
          <w:color w:val="auto"/>
          <w:lang w:eastAsia="en-US"/>
        </w:rPr>
        <w:t>19</w:t>
      </w:r>
      <w:r w:rsidR="00D47F4E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г</w:t>
      </w:r>
      <w:r w:rsidR="00D47F4E" w:rsidRPr="000C2B54">
        <w:rPr>
          <w:rFonts w:eastAsiaTheme="minorHAnsi"/>
          <w:color w:val="auto"/>
          <w:lang w:eastAsia="en-US"/>
        </w:rPr>
        <w:t>од</w:t>
      </w:r>
      <w:r w:rsidR="00E1545E" w:rsidRPr="000C2B54">
        <w:rPr>
          <w:rFonts w:eastAsiaTheme="minorHAnsi"/>
          <w:color w:val="auto"/>
          <w:lang w:eastAsia="en-US"/>
        </w:rPr>
        <w:t>у</w:t>
      </w:r>
      <w:r w:rsidRPr="000C2B54">
        <w:rPr>
          <w:rFonts w:eastAsiaTheme="minorHAnsi"/>
          <w:color w:val="auto"/>
          <w:lang w:eastAsia="en-US"/>
        </w:rPr>
        <w:t xml:space="preserve"> </w:t>
      </w:r>
      <w:r w:rsidR="00D47F4E" w:rsidRPr="000C2B54">
        <w:rPr>
          <w:rFonts w:eastAsiaTheme="minorHAnsi"/>
          <w:color w:val="auto"/>
          <w:lang w:eastAsia="en-US"/>
        </w:rPr>
        <w:t xml:space="preserve">сократился на </w:t>
      </w:r>
      <w:r w:rsidR="00E1545E" w:rsidRPr="000C2B54">
        <w:rPr>
          <w:rFonts w:eastAsiaTheme="minorHAnsi"/>
          <w:color w:val="auto"/>
          <w:lang w:eastAsia="en-US"/>
        </w:rPr>
        <w:t>3,4</w:t>
      </w:r>
      <w:r w:rsidR="00D47F4E" w:rsidRPr="000C2B54">
        <w:rPr>
          <w:rFonts w:eastAsiaTheme="minorHAnsi"/>
          <w:color w:val="auto"/>
          <w:lang w:eastAsia="en-US"/>
        </w:rPr>
        <w:t xml:space="preserve"> % и составил </w:t>
      </w:r>
      <w:r w:rsidR="00E1545E" w:rsidRPr="000C2B54">
        <w:rPr>
          <w:rFonts w:eastAsiaTheme="minorHAnsi"/>
          <w:color w:val="auto"/>
          <w:lang w:eastAsia="en-US"/>
        </w:rPr>
        <w:t>около 37</w:t>
      </w:r>
      <w:r w:rsidR="00D47F4E" w:rsidRPr="000C2B54">
        <w:rPr>
          <w:rFonts w:eastAsiaTheme="minorHAnsi"/>
          <w:color w:val="auto"/>
          <w:lang w:eastAsia="en-US"/>
        </w:rPr>
        <w:t xml:space="preserve"> млрд. сомов. Это обусловлено за снижени</w:t>
      </w:r>
      <w:r w:rsidR="00A40CF7">
        <w:rPr>
          <w:rFonts w:eastAsiaTheme="minorHAnsi"/>
          <w:color w:val="auto"/>
          <w:lang w:eastAsia="en-US"/>
        </w:rPr>
        <w:t>ем</w:t>
      </w:r>
      <w:r w:rsidR="00D47F4E" w:rsidRPr="000C2B54">
        <w:rPr>
          <w:rFonts w:eastAsiaTheme="minorHAnsi"/>
          <w:color w:val="auto"/>
          <w:lang w:eastAsia="en-US"/>
        </w:rPr>
        <w:t xml:space="preserve"> производства и распределения электроэнергии на </w:t>
      </w:r>
      <w:r w:rsidR="00E1545E" w:rsidRPr="000C2B54">
        <w:rPr>
          <w:rFonts w:eastAsiaTheme="minorHAnsi"/>
          <w:color w:val="auto"/>
          <w:lang w:eastAsia="en-US"/>
        </w:rPr>
        <w:t>3,5</w:t>
      </w:r>
      <w:r w:rsidR="00D47F4E" w:rsidRPr="000C2B54">
        <w:rPr>
          <w:rFonts w:eastAsiaTheme="minorHAnsi"/>
          <w:color w:val="auto"/>
          <w:lang w:eastAsia="en-US"/>
        </w:rPr>
        <w:t xml:space="preserve">%. </w:t>
      </w:r>
    </w:p>
    <w:p w:rsidR="00EB4D1E" w:rsidRPr="000C2B54" w:rsidRDefault="00EB4D1E" w:rsidP="00094A86">
      <w:pPr>
        <w:pStyle w:val="Default"/>
        <w:spacing w:after="40"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0C2B54">
        <w:rPr>
          <w:rFonts w:eastAsiaTheme="minorHAnsi"/>
          <w:color w:val="auto"/>
          <w:lang w:eastAsia="en-US"/>
        </w:rPr>
        <w:t xml:space="preserve">Объем водоснабжения, очистки, обработки отходов и получения вторичного сырья в </w:t>
      </w:r>
      <w:r w:rsidR="00E1545E" w:rsidRPr="000C2B54">
        <w:rPr>
          <w:rFonts w:eastAsiaTheme="minorHAnsi"/>
          <w:color w:val="auto"/>
          <w:lang w:eastAsia="en-US"/>
        </w:rPr>
        <w:t xml:space="preserve">2019 году </w:t>
      </w:r>
      <w:r w:rsidR="00D23331">
        <w:rPr>
          <w:rFonts w:eastAsiaTheme="minorHAnsi"/>
          <w:color w:val="auto"/>
          <w:lang w:eastAsia="en-US"/>
        </w:rPr>
        <w:t xml:space="preserve">сложился в размере </w:t>
      </w:r>
      <w:r w:rsidR="00E1545E" w:rsidRPr="000C2B54">
        <w:rPr>
          <w:rFonts w:eastAsiaTheme="minorHAnsi"/>
          <w:color w:val="auto"/>
          <w:lang w:eastAsia="en-US"/>
        </w:rPr>
        <w:t xml:space="preserve">2999,2 </w:t>
      </w:r>
      <w:r w:rsidR="00D47F4E" w:rsidRPr="000C2B54">
        <w:rPr>
          <w:rFonts w:eastAsiaTheme="minorHAnsi"/>
          <w:color w:val="auto"/>
          <w:lang w:eastAsia="en-US"/>
        </w:rPr>
        <w:t>млн</w:t>
      </w:r>
      <w:r w:rsidRPr="000C2B54">
        <w:rPr>
          <w:rFonts w:eastAsiaTheme="minorHAnsi"/>
          <w:color w:val="auto"/>
          <w:lang w:eastAsia="en-US"/>
        </w:rPr>
        <w:t>. сомов</w:t>
      </w:r>
      <w:r w:rsidR="003713F3" w:rsidRPr="000C2B54">
        <w:rPr>
          <w:rFonts w:eastAsiaTheme="minorHAnsi"/>
          <w:color w:val="auto"/>
          <w:lang w:eastAsia="en-US"/>
        </w:rPr>
        <w:t>,</w:t>
      </w:r>
      <w:r w:rsidR="00235BC9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индекс</w:t>
      </w:r>
      <w:r w:rsidR="00235BC9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физического объема</w:t>
      </w:r>
      <w:r w:rsidR="00235BC9" w:rsidRPr="000C2B54">
        <w:rPr>
          <w:rFonts w:eastAsiaTheme="minorHAnsi"/>
          <w:color w:val="auto"/>
          <w:lang w:eastAsia="en-US"/>
        </w:rPr>
        <w:t xml:space="preserve"> составил</w:t>
      </w:r>
      <w:r w:rsidRPr="000C2B54">
        <w:rPr>
          <w:rFonts w:eastAsiaTheme="minorHAnsi"/>
          <w:color w:val="auto"/>
          <w:lang w:eastAsia="en-US"/>
        </w:rPr>
        <w:t xml:space="preserve"> </w:t>
      </w:r>
      <w:r w:rsidR="00E1545E" w:rsidRPr="000C2B54">
        <w:rPr>
          <w:rFonts w:eastAsiaTheme="minorHAnsi"/>
          <w:color w:val="auto"/>
          <w:lang w:eastAsia="en-US"/>
        </w:rPr>
        <w:t>97,2</w:t>
      </w:r>
      <w:r w:rsidR="00D47F4E" w:rsidRPr="000C2B54">
        <w:rPr>
          <w:rFonts w:eastAsiaTheme="minorHAnsi"/>
          <w:color w:val="auto"/>
          <w:lang w:eastAsia="en-US"/>
        </w:rPr>
        <w:t>%.</w:t>
      </w:r>
    </w:p>
    <w:p w:rsidR="004723C1" w:rsidRPr="000C2B54" w:rsidRDefault="00235BC9" w:rsidP="00094A86">
      <w:pPr>
        <w:pStyle w:val="Default"/>
        <w:spacing w:after="120"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0C2B54">
        <w:rPr>
          <w:rFonts w:eastAsiaTheme="minorHAnsi"/>
          <w:color w:val="auto"/>
          <w:lang w:eastAsia="en-US"/>
        </w:rPr>
        <w:t xml:space="preserve">В </w:t>
      </w:r>
      <w:r w:rsidR="00213B78" w:rsidRPr="000C2B54">
        <w:rPr>
          <w:rFonts w:eastAsiaTheme="minorHAnsi"/>
          <w:color w:val="auto"/>
          <w:lang w:eastAsia="en-US"/>
        </w:rPr>
        <w:t>20</w:t>
      </w:r>
      <w:r w:rsidR="00E1545E" w:rsidRPr="000C2B54">
        <w:rPr>
          <w:rFonts w:eastAsiaTheme="minorHAnsi"/>
          <w:color w:val="auto"/>
          <w:lang w:eastAsia="en-US"/>
        </w:rPr>
        <w:t>19</w:t>
      </w:r>
      <w:r w:rsidR="00213B78" w:rsidRPr="000C2B54">
        <w:rPr>
          <w:rFonts w:eastAsiaTheme="minorHAnsi"/>
          <w:color w:val="auto"/>
          <w:lang w:eastAsia="en-US"/>
        </w:rPr>
        <w:t xml:space="preserve"> год</w:t>
      </w:r>
      <w:r w:rsidR="00E1545E" w:rsidRPr="000C2B54">
        <w:rPr>
          <w:rFonts w:eastAsiaTheme="minorHAnsi"/>
          <w:color w:val="auto"/>
          <w:lang w:eastAsia="en-US"/>
        </w:rPr>
        <w:t>у</w:t>
      </w:r>
      <w:r w:rsidR="00213B78" w:rsidRPr="000C2B54">
        <w:rPr>
          <w:rFonts w:eastAsiaTheme="minorHAnsi"/>
          <w:color w:val="auto"/>
          <w:lang w:eastAsia="en-US"/>
        </w:rPr>
        <w:t xml:space="preserve"> </w:t>
      </w:r>
      <w:r w:rsidRPr="000C2B54">
        <w:rPr>
          <w:rFonts w:eastAsiaTheme="minorHAnsi"/>
          <w:color w:val="auto"/>
          <w:lang w:eastAsia="en-US"/>
        </w:rPr>
        <w:t>р</w:t>
      </w:r>
      <w:r w:rsidR="00AE387C" w:rsidRPr="000C2B54">
        <w:rPr>
          <w:rFonts w:eastAsiaTheme="minorHAnsi"/>
          <w:color w:val="auto"/>
          <w:lang w:eastAsia="en-US"/>
        </w:rPr>
        <w:t>ост объем</w:t>
      </w:r>
      <w:r w:rsidR="004723C1" w:rsidRPr="000C2B54">
        <w:rPr>
          <w:rFonts w:eastAsiaTheme="minorHAnsi"/>
          <w:color w:val="auto"/>
          <w:lang w:eastAsia="en-US"/>
        </w:rPr>
        <w:t>ов производства</w:t>
      </w:r>
      <w:r w:rsidR="00AE387C" w:rsidRPr="000C2B54">
        <w:rPr>
          <w:rFonts w:eastAsiaTheme="minorHAnsi"/>
          <w:color w:val="auto"/>
          <w:lang w:eastAsia="en-US"/>
        </w:rPr>
        <w:t xml:space="preserve"> промышленной продукции обеспечен хозяйствующими субъектами всех </w:t>
      </w:r>
      <w:r w:rsidR="00E53C2B">
        <w:rPr>
          <w:rFonts w:eastAsiaTheme="minorHAnsi"/>
          <w:color w:val="auto"/>
          <w:lang w:eastAsia="en-US"/>
        </w:rPr>
        <w:t>регионов</w:t>
      </w:r>
      <w:r w:rsidR="004723C1" w:rsidRPr="000C2B54">
        <w:rPr>
          <w:rFonts w:eastAsiaTheme="minorHAnsi"/>
          <w:color w:val="auto"/>
          <w:lang w:eastAsia="en-US"/>
        </w:rPr>
        <w:t>.</w:t>
      </w:r>
      <w:r w:rsidR="00AE387C" w:rsidRPr="000C2B54">
        <w:rPr>
          <w:rFonts w:eastAsiaTheme="minorHAnsi"/>
          <w:color w:val="auto"/>
          <w:lang w:eastAsia="en-US"/>
        </w:rPr>
        <w:t xml:space="preserve"> </w:t>
      </w:r>
    </w:p>
    <w:p w:rsidR="004723C1" w:rsidRPr="000C2B54" w:rsidRDefault="004723C1" w:rsidP="00094A86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C2B54">
        <w:rPr>
          <w:rFonts w:ascii="Times New Roman" w:hAnsi="Times New Roman"/>
          <w:b/>
          <w:sz w:val="24"/>
          <w:szCs w:val="24"/>
          <w:lang w:val="ky-KG"/>
        </w:rPr>
        <w:t xml:space="preserve">Объем производства промышленной продукции по территории в </w:t>
      </w:r>
      <w:r w:rsidR="00E1545E" w:rsidRPr="000C2B54">
        <w:rPr>
          <w:rFonts w:ascii="Times New Roman" w:hAnsi="Times New Roman"/>
          <w:b/>
          <w:sz w:val="24"/>
          <w:szCs w:val="24"/>
          <w:lang w:val="ky-KG"/>
        </w:rPr>
        <w:t>2019г.</w:t>
      </w:r>
    </w:p>
    <w:tbl>
      <w:tblPr>
        <w:tblStyle w:val="a5"/>
        <w:tblW w:w="9558" w:type="dxa"/>
        <w:tblLook w:val="04A0" w:firstRow="1" w:lastRow="0" w:firstColumn="1" w:lastColumn="0" w:noHBand="0" w:noVBand="1"/>
      </w:tblPr>
      <w:tblGrid>
        <w:gridCol w:w="2789"/>
        <w:gridCol w:w="1537"/>
        <w:gridCol w:w="1651"/>
        <w:gridCol w:w="1840"/>
        <w:gridCol w:w="1741"/>
      </w:tblGrid>
      <w:tr w:rsidR="001B7880" w:rsidRPr="000C2B54" w:rsidTr="00B40A80">
        <w:trPr>
          <w:trHeight w:val="523"/>
        </w:trPr>
        <w:tc>
          <w:tcPr>
            <w:tcW w:w="27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3C1" w:rsidRPr="000C2B54" w:rsidRDefault="004723C1" w:rsidP="004723C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1" w:rsidRPr="000C2B54" w:rsidRDefault="004723C1" w:rsidP="004723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Произведено</w:t>
            </w:r>
            <w:r w:rsidRPr="000C2B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,</w:t>
            </w: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4723C1" w:rsidRPr="000C2B54" w:rsidRDefault="004723C1" w:rsidP="004723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млн. сомов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3C1" w:rsidRPr="000C2B54" w:rsidRDefault="004723C1" w:rsidP="004723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Индекс физического объема,</w:t>
            </w:r>
          </w:p>
          <w:p w:rsidR="004723C1" w:rsidRPr="000C2B54" w:rsidRDefault="004723C1" w:rsidP="0031320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 xml:space="preserve">в % к </w:t>
            </w:r>
            <w:r w:rsidR="0031320D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предыдущему</w:t>
            </w:r>
            <w:r w:rsidR="001530CC" w:rsidRPr="000C2B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 xml:space="preserve"> год</w:t>
            </w:r>
            <w:r w:rsidR="00E524B2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у</w:t>
            </w:r>
          </w:p>
        </w:tc>
      </w:tr>
      <w:tr w:rsidR="001B7880" w:rsidRPr="000C2B54" w:rsidTr="00235BC9">
        <w:trPr>
          <w:trHeight w:val="294"/>
        </w:trPr>
        <w:tc>
          <w:tcPr>
            <w:tcW w:w="27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C1" w:rsidRPr="000C2B54" w:rsidRDefault="004723C1" w:rsidP="004723C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1" w:rsidRPr="000C2B54" w:rsidRDefault="004723C1" w:rsidP="006830C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201</w:t>
            </w:r>
            <w:r w:rsidR="006830C3"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1" w:rsidRPr="000C2B54" w:rsidRDefault="004723C1" w:rsidP="00F527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20</w:t>
            </w:r>
            <w:r w:rsidR="00F52710"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1" w:rsidRPr="000C2B54" w:rsidRDefault="004723C1" w:rsidP="00F527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201</w:t>
            </w:r>
            <w:r w:rsidR="00F52710"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3C1" w:rsidRPr="000C2B54" w:rsidRDefault="004723C1" w:rsidP="00F527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20</w:t>
            </w:r>
            <w:r w:rsidR="00F52710"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19</w:t>
            </w:r>
          </w:p>
        </w:tc>
      </w:tr>
      <w:tr w:rsidR="00235BC9" w:rsidRPr="000C2B54" w:rsidTr="00235BC9">
        <w:trPr>
          <w:trHeight w:val="294"/>
        </w:trPr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before="6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Кыргызская Республика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before="60"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257</w:t>
            </w:r>
            <w:r w:rsidR="00D479F0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348,5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before="60"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283 971,7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before="60"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</w:rPr>
              <w:t>105,4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before="60"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106,9</w:t>
            </w:r>
          </w:p>
        </w:tc>
      </w:tr>
      <w:tr w:rsidR="00235BC9" w:rsidRPr="000C2B54" w:rsidTr="00235BC9">
        <w:trPr>
          <w:trHeight w:val="294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Баткенская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974CCB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811,0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2 975,3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129,8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111,3</w:t>
            </w:r>
          </w:p>
        </w:tc>
      </w:tr>
      <w:tr w:rsidR="00235BC9" w:rsidRPr="000C2B54" w:rsidTr="00235BC9">
        <w:trPr>
          <w:trHeight w:val="294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Джалал-Абадская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808,0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28 711,4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106,1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106,5</w:t>
            </w:r>
          </w:p>
        </w:tc>
      </w:tr>
      <w:tr w:rsidR="00235BC9" w:rsidRPr="000C2B54" w:rsidTr="00235BC9">
        <w:trPr>
          <w:trHeight w:val="30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Иссык-Кульская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49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965,4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62 280,2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95,5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111,9</w:t>
            </w:r>
          </w:p>
        </w:tc>
      </w:tr>
      <w:tr w:rsidR="00235BC9" w:rsidRPr="000C2B54" w:rsidTr="00235BC9">
        <w:trPr>
          <w:trHeight w:val="294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Нарынская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622,8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2 870,5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102,3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102,5</w:t>
            </w:r>
          </w:p>
        </w:tc>
      </w:tr>
      <w:tr w:rsidR="00235BC9" w:rsidRPr="000C2B54" w:rsidTr="00235BC9">
        <w:trPr>
          <w:trHeight w:val="28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Ошская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621,1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10 385,6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126,5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112,3</w:t>
            </w:r>
          </w:p>
        </w:tc>
      </w:tr>
      <w:tr w:rsidR="00235BC9" w:rsidRPr="000C2B54" w:rsidTr="00235BC9">
        <w:trPr>
          <w:trHeight w:val="28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Таласская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290,9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1 578,3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106,7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104,9</w:t>
            </w:r>
          </w:p>
        </w:tc>
      </w:tr>
      <w:tr w:rsidR="00235BC9" w:rsidRPr="000C2B54" w:rsidTr="00235BC9">
        <w:trPr>
          <w:trHeight w:val="28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Чуйская область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116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570,2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128 102,5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148,2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103,6</w:t>
            </w:r>
          </w:p>
        </w:tc>
      </w:tr>
      <w:tr w:rsidR="00235BC9" w:rsidRPr="000C2B54" w:rsidTr="00235BC9">
        <w:trPr>
          <w:trHeight w:val="28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г.Бишкек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840,7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42 292,0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102,7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114,0</w:t>
            </w:r>
          </w:p>
        </w:tc>
      </w:tr>
      <w:tr w:rsidR="00235BC9" w:rsidRPr="000C2B54" w:rsidTr="00235BC9">
        <w:trPr>
          <w:trHeight w:val="280"/>
        </w:trPr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C9" w:rsidRPr="000C2B54" w:rsidRDefault="00235BC9" w:rsidP="00235BC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г. Ош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="00D479F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818,4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4 775,9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C9" w:rsidRPr="000C2B54" w:rsidRDefault="00974CCB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101,7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C9" w:rsidRPr="000C2B54" w:rsidRDefault="00F52710" w:rsidP="00235BC9">
            <w:pPr>
              <w:spacing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2B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109,9</w:t>
            </w:r>
          </w:p>
        </w:tc>
      </w:tr>
    </w:tbl>
    <w:p w:rsidR="009243B8" w:rsidRPr="000C2B54" w:rsidRDefault="009243B8" w:rsidP="006B3B37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val="en" w:eastAsia="ru-RU"/>
        </w:rPr>
      </w:pPr>
    </w:p>
    <w:p w:rsidR="00AC3286" w:rsidRDefault="00AC3286" w:rsidP="006B3B37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val="en" w:eastAsia="ru-RU"/>
        </w:rPr>
      </w:pPr>
    </w:p>
    <w:p w:rsidR="00AC3286" w:rsidRPr="00AC3286" w:rsidRDefault="00AC3286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C3286" w:rsidRPr="00AC3286" w:rsidRDefault="00AC3286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C3286" w:rsidRDefault="00AC3286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D5453" w:rsidRDefault="00AD5453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D5453" w:rsidRDefault="00AD5453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D5453" w:rsidRPr="00AC3286" w:rsidRDefault="00AD5453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AC3286" w:rsidRPr="00AC3286" w:rsidRDefault="00AC3286" w:rsidP="00AC3286">
      <w:pPr>
        <w:rPr>
          <w:rFonts w:ascii="Open Sans" w:eastAsia="Times New Roman" w:hAnsi="Open Sans" w:cs="Arial"/>
          <w:sz w:val="21"/>
          <w:szCs w:val="21"/>
          <w:lang w:val="en" w:eastAsia="ru-RU"/>
        </w:rPr>
      </w:pPr>
    </w:p>
    <w:p w:rsidR="006B3B37" w:rsidRPr="00AC3286" w:rsidRDefault="00AC3286" w:rsidP="00AC3286">
      <w:pPr>
        <w:jc w:val="right"/>
        <w:rPr>
          <w:rFonts w:ascii="Open Sans" w:eastAsia="Times New Roman" w:hAnsi="Open Sans" w:cs="Arial"/>
          <w:sz w:val="21"/>
          <w:szCs w:val="21"/>
          <w:lang w:eastAsia="ru-RU"/>
        </w:rPr>
      </w:pPr>
      <w:r w:rsidRPr="00AC3286">
        <w:rPr>
          <w:rFonts w:ascii="Open Sans" w:eastAsia="Times New Roman" w:hAnsi="Open Sans" w:cs="Arial"/>
          <w:sz w:val="21"/>
          <w:szCs w:val="21"/>
          <w:lang w:eastAsia="ru-RU"/>
        </w:rPr>
        <w:t>Отдел статистики промышленности и энергетики</w:t>
      </w:r>
    </w:p>
    <w:p w:rsidR="00AC3286" w:rsidRDefault="00AC3286" w:rsidP="00AC3286">
      <w:pPr>
        <w:jc w:val="right"/>
        <w:rPr>
          <w:rFonts w:ascii="Open Sans" w:eastAsia="Times New Roman" w:hAnsi="Open Sans" w:cs="Arial"/>
          <w:sz w:val="21"/>
          <w:szCs w:val="21"/>
          <w:lang w:eastAsia="ru-RU"/>
        </w:rPr>
      </w:pPr>
      <w:r w:rsidRPr="00AC3286">
        <w:rPr>
          <w:rFonts w:ascii="Open Sans" w:eastAsia="Times New Roman" w:hAnsi="Open Sans" w:cs="Arial"/>
          <w:sz w:val="21"/>
          <w:szCs w:val="21"/>
          <w:lang w:eastAsia="ru-RU"/>
        </w:rPr>
        <w:t>Национальный статистический комитет Кыргызской Республики</w:t>
      </w:r>
    </w:p>
    <w:p w:rsidR="00AC3286" w:rsidRPr="00AC3286" w:rsidRDefault="00757C66" w:rsidP="00AC3286">
      <w:pPr>
        <w:jc w:val="right"/>
        <w:rPr>
          <w:rFonts w:ascii="Open Sans" w:eastAsia="Times New Roman" w:hAnsi="Open Sans" w:cs="Arial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sz w:val="21"/>
          <w:szCs w:val="21"/>
          <w:lang w:eastAsia="ru-RU"/>
        </w:rPr>
        <w:lastRenderedPageBreak/>
        <w:t>т</w:t>
      </w:r>
      <w:r w:rsidR="00AC3286">
        <w:rPr>
          <w:rFonts w:ascii="Open Sans" w:eastAsia="Times New Roman" w:hAnsi="Open Sans" w:cs="Arial"/>
          <w:sz w:val="21"/>
          <w:szCs w:val="21"/>
          <w:lang w:eastAsia="ru-RU"/>
        </w:rPr>
        <w:t>ел.: 664044, 664336</w:t>
      </w:r>
    </w:p>
    <w:sectPr w:rsidR="00AC3286" w:rsidRPr="00AC3286" w:rsidSect="00E56F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4C" w:rsidRDefault="00FC7B4C" w:rsidP="00336CF5">
      <w:pPr>
        <w:spacing w:after="0" w:line="240" w:lineRule="auto"/>
      </w:pPr>
      <w:r>
        <w:separator/>
      </w:r>
    </w:p>
  </w:endnote>
  <w:endnote w:type="continuationSeparator" w:id="0">
    <w:p w:rsidR="00FC7B4C" w:rsidRDefault="00FC7B4C" w:rsidP="003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4C" w:rsidRDefault="00FC7B4C" w:rsidP="00336CF5">
      <w:pPr>
        <w:spacing w:after="0" w:line="240" w:lineRule="auto"/>
      </w:pPr>
      <w:r>
        <w:separator/>
      </w:r>
    </w:p>
  </w:footnote>
  <w:footnote w:type="continuationSeparator" w:id="0">
    <w:p w:rsidR="00FC7B4C" w:rsidRDefault="00FC7B4C" w:rsidP="0033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0B8"/>
    <w:multiLevelType w:val="hybridMultilevel"/>
    <w:tmpl w:val="F1EA226C"/>
    <w:lvl w:ilvl="0" w:tplc="87A2F06C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696E"/>
    <w:multiLevelType w:val="hybridMultilevel"/>
    <w:tmpl w:val="D1C4D348"/>
    <w:lvl w:ilvl="0" w:tplc="31D2C722">
      <w:start w:val="11"/>
      <w:numFmt w:val="bullet"/>
      <w:suff w:val="space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B"/>
    <w:rsid w:val="00057872"/>
    <w:rsid w:val="000921ED"/>
    <w:rsid w:val="00094A86"/>
    <w:rsid w:val="00095940"/>
    <w:rsid w:val="000A6532"/>
    <w:rsid w:val="000B3D90"/>
    <w:rsid w:val="000B6EF9"/>
    <w:rsid w:val="000C2B54"/>
    <w:rsid w:val="000D66FF"/>
    <w:rsid w:val="000E55BE"/>
    <w:rsid w:val="000E7D89"/>
    <w:rsid w:val="000F6DCD"/>
    <w:rsid w:val="00113798"/>
    <w:rsid w:val="00125CC4"/>
    <w:rsid w:val="001530CC"/>
    <w:rsid w:val="00180805"/>
    <w:rsid w:val="00184068"/>
    <w:rsid w:val="00187128"/>
    <w:rsid w:val="001A30B9"/>
    <w:rsid w:val="001A4E1F"/>
    <w:rsid w:val="001B7880"/>
    <w:rsid w:val="001D23D7"/>
    <w:rsid w:val="001E402A"/>
    <w:rsid w:val="00206807"/>
    <w:rsid w:val="00213B78"/>
    <w:rsid w:val="00235BC9"/>
    <w:rsid w:val="002542C6"/>
    <w:rsid w:val="002715C0"/>
    <w:rsid w:val="002F6805"/>
    <w:rsid w:val="003032C2"/>
    <w:rsid w:val="0031320D"/>
    <w:rsid w:val="00321485"/>
    <w:rsid w:val="00323299"/>
    <w:rsid w:val="00324577"/>
    <w:rsid w:val="00336CF5"/>
    <w:rsid w:val="003713F3"/>
    <w:rsid w:val="0037350B"/>
    <w:rsid w:val="003E6650"/>
    <w:rsid w:val="003E7B65"/>
    <w:rsid w:val="003F1983"/>
    <w:rsid w:val="00410A53"/>
    <w:rsid w:val="00430E0E"/>
    <w:rsid w:val="0046553F"/>
    <w:rsid w:val="0046668F"/>
    <w:rsid w:val="004723C1"/>
    <w:rsid w:val="00490527"/>
    <w:rsid w:val="00494C49"/>
    <w:rsid w:val="004B40B2"/>
    <w:rsid w:val="004B6BA6"/>
    <w:rsid w:val="004C6D98"/>
    <w:rsid w:val="004F493D"/>
    <w:rsid w:val="0057103D"/>
    <w:rsid w:val="00587596"/>
    <w:rsid w:val="00595487"/>
    <w:rsid w:val="005A00D9"/>
    <w:rsid w:val="005C449B"/>
    <w:rsid w:val="005C5418"/>
    <w:rsid w:val="005D3311"/>
    <w:rsid w:val="005D6359"/>
    <w:rsid w:val="005E27EB"/>
    <w:rsid w:val="005E40E1"/>
    <w:rsid w:val="005F7A44"/>
    <w:rsid w:val="00607088"/>
    <w:rsid w:val="00631B2B"/>
    <w:rsid w:val="006337CE"/>
    <w:rsid w:val="00646DA6"/>
    <w:rsid w:val="00651DDE"/>
    <w:rsid w:val="00654B7C"/>
    <w:rsid w:val="0066345A"/>
    <w:rsid w:val="00670E47"/>
    <w:rsid w:val="006830C3"/>
    <w:rsid w:val="006B3B37"/>
    <w:rsid w:val="006C1A5E"/>
    <w:rsid w:val="006E4C54"/>
    <w:rsid w:val="00734FA6"/>
    <w:rsid w:val="00757C66"/>
    <w:rsid w:val="00767641"/>
    <w:rsid w:val="007821BF"/>
    <w:rsid w:val="007A403D"/>
    <w:rsid w:val="007C3128"/>
    <w:rsid w:val="007C7E55"/>
    <w:rsid w:val="007D0B4B"/>
    <w:rsid w:val="007F2681"/>
    <w:rsid w:val="007F26C0"/>
    <w:rsid w:val="007F32DE"/>
    <w:rsid w:val="00841264"/>
    <w:rsid w:val="00844632"/>
    <w:rsid w:val="008D6D49"/>
    <w:rsid w:val="008E2EC1"/>
    <w:rsid w:val="0092197C"/>
    <w:rsid w:val="009243B8"/>
    <w:rsid w:val="00947A1D"/>
    <w:rsid w:val="00961679"/>
    <w:rsid w:val="00966B0D"/>
    <w:rsid w:val="00974CCB"/>
    <w:rsid w:val="009A7AC1"/>
    <w:rsid w:val="009D1F61"/>
    <w:rsid w:val="009E61BA"/>
    <w:rsid w:val="009E6556"/>
    <w:rsid w:val="009F14BA"/>
    <w:rsid w:val="00A03162"/>
    <w:rsid w:val="00A07050"/>
    <w:rsid w:val="00A13D7B"/>
    <w:rsid w:val="00A2065E"/>
    <w:rsid w:val="00A313D6"/>
    <w:rsid w:val="00A33EBF"/>
    <w:rsid w:val="00A40CF7"/>
    <w:rsid w:val="00A4544F"/>
    <w:rsid w:val="00A51119"/>
    <w:rsid w:val="00A512F8"/>
    <w:rsid w:val="00A555D3"/>
    <w:rsid w:val="00A75545"/>
    <w:rsid w:val="00A80C8E"/>
    <w:rsid w:val="00A904F1"/>
    <w:rsid w:val="00AC3286"/>
    <w:rsid w:val="00AD5453"/>
    <w:rsid w:val="00AD5475"/>
    <w:rsid w:val="00AD596B"/>
    <w:rsid w:val="00AE011E"/>
    <w:rsid w:val="00AE387C"/>
    <w:rsid w:val="00AE4026"/>
    <w:rsid w:val="00AE68AA"/>
    <w:rsid w:val="00AF21B0"/>
    <w:rsid w:val="00B1163E"/>
    <w:rsid w:val="00B15EC3"/>
    <w:rsid w:val="00B40A80"/>
    <w:rsid w:val="00B456B2"/>
    <w:rsid w:val="00B52E2A"/>
    <w:rsid w:val="00B86D82"/>
    <w:rsid w:val="00B93199"/>
    <w:rsid w:val="00BA1C46"/>
    <w:rsid w:val="00BA67A5"/>
    <w:rsid w:val="00BB0B51"/>
    <w:rsid w:val="00BB387A"/>
    <w:rsid w:val="00BC27AC"/>
    <w:rsid w:val="00BD1827"/>
    <w:rsid w:val="00BD62D4"/>
    <w:rsid w:val="00BE2C73"/>
    <w:rsid w:val="00BE734C"/>
    <w:rsid w:val="00BF3E30"/>
    <w:rsid w:val="00C1092A"/>
    <w:rsid w:val="00C15F2D"/>
    <w:rsid w:val="00C2139C"/>
    <w:rsid w:val="00C31AF9"/>
    <w:rsid w:val="00C44A26"/>
    <w:rsid w:val="00C53A9C"/>
    <w:rsid w:val="00CA2835"/>
    <w:rsid w:val="00CF44E3"/>
    <w:rsid w:val="00D23331"/>
    <w:rsid w:val="00D41A1D"/>
    <w:rsid w:val="00D4341C"/>
    <w:rsid w:val="00D43865"/>
    <w:rsid w:val="00D479F0"/>
    <w:rsid w:val="00D47F4E"/>
    <w:rsid w:val="00D6211B"/>
    <w:rsid w:val="00D62683"/>
    <w:rsid w:val="00D74B52"/>
    <w:rsid w:val="00D92379"/>
    <w:rsid w:val="00DD4BD0"/>
    <w:rsid w:val="00DE1360"/>
    <w:rsid w:val="00DF64A9"/>
    <w:rsid w:val="00E127C8"/>
    <w:rsid w:val="00E1545E"/>
    <w:rsid w:val="00E22CDB"/>
    <w:rsid w:val="00E25C35"/>
    <w:rsid w:val="00E524B2"/>
    <w:rsid w:val="00E5280C"/>
    <w:rsid w:val="00E53C2B"/>
    <w:rsid w:val="00E56F47"/>
    <w:rsid w:val="00E633F0"/>
    <w:rsid w:val="00E6527D"/>
    <w:rsid w:val="00E83629"/>
    <w:rsid w:val="00EA3837"/>
    <w:rsid w:val="00EB2628"/>
    <w:rsid w:val="00EB4D1E"/>
    <w:rsid w:val="00EB51A5"/>
    <w:rsid w:val="00EC0836"/>
    <w:rsid w:val="00EC6F7A"/>
    <w:rsid w:val="00ED5586"/>
    <w:rsid w:val="00EE63A0"/>
    <w:rsid w:val="00EF4E2C"/>
    <w:rsid w:val="00EF5CF1"/>
    <w:rsid w:val="00EF6666"/>
    <w:rsid w:val="00F02397"/>
    <w:rsid w:val="00F10EE1"/>
    <w:rsid w:val="00F52710"/>
    <w:rsid w:val="00FA6AFE"/>
    <w:rsid w:val="00FC7B4C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971F-F609-4631-B4EE-1CBAAA9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List Paragraph1,WB Para,ADB paragraph numbering,List_Paragraph,Multilevel para_II,Akapit z listą BS,List Paragraph 1,Bullet1,Main numbered paragraph,Абзац вправо-1,NumberedParas,References,Bullets,Ha,Paragraph"/>
    <w:basedOn w:val="a"/>
    <w:link w:val="a4"/>
    <w:uiPriority w:val="34"/>
    <w:qFormat/>
    <w:rsid w:val="004B6BA6"/>
    <w:pPr>
      <w:ind w:left="720"/>
      <w:contextualSpacing/>
    </w:pPr>
  </w:style>
  <w:style w:type="paragraph" w:customStyle="1" w:styleId="Default">
    <w:name w:val="Default"/>
    <w:rsid w:val="00D47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4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336CF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6CF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36CF5"/>
    <w:rPr>
      <w:vertAlign w:val="superscript"/>
    </w:rPr>
  </w:style>
  <w:style w:type="paragraph" w:styleId="a9">
    <w:name w:val="Body Text Indent"/>
    <w:basedOn w:val="a"/>
    <w:link w:val="aa"/>
    <w:rsid w:val="00844632"/>
    <w:pPr>
      <w:spacing w:after="0" w:line="240" w:lineRule="auto"/>
      <w:ind w:right="61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4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 (numbered (a)) Знак,List Paragraph1 Знак,WB Para Знак,ADB paragraph numbering Знак,List_Paragraph Знак,Multilevel para_II Знак,Akapit z listą BS Знак,List Paragraph 1 Знак,Bullet1 Знак,Main numbered paragraph Знак"/>
    <w:link w:val="a3"/>
    <w:uiPriority w:val="34"/>
    <w:qFormat/>
    <w:locked/>
    <w:rsid w:val="003F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0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01960490327807"/>
          <c:w val="1"/>
          <c:h val="0.68981262758821826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5.9742549494332602E-2"/>
                  <c:y val="0.10341229820587496"/>
                </c:manualLayout>
              </c:layout>
              <c:tx>
                <c:rich>
                  <a:bodyPr/>
                  <a:lstStyle/>
                  <a:p>
                    <a:fld id="{1140EC1D-23E9-4F97-B3F7-936148C79216}" type="CATEGORYNAME">
                      <a:rPr lang="ru-RU" sz="90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  <a:p>
                    <a:fld id="{46BFDA1C-5593-4164-809C-C7AE89E5132B}" type="VALUE">
                      <a:rPr lang="ru-RU" sz="900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1462351832057"/>
                      <c:h val="0.202218836515298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438259312713521"/>
                  <c:y val="-4.076990376202975E-3"/>
                </c:manualLayout>
              </c:layout>
              <c:tx>
                <c:rich>
                  <a:bodyPr/>
                  <a:lstStyle/>
                  <a:p>
                    <a:fld id="{2D3ECC0E-7EF5-4682-BBFC-01AA78DCB9B9}" type="CATEGORYNAME">
                      <a:rPr lang="ru-RU" sz="90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endParaRPr lang="ru-RU" sz="900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ru-RU" sz="900">
                        <a:solidFill>
                          <a:sysClr val="windowText" lastClr="000000"/>
                        </a:solidFill>
                      </a:rPr>
                      <a:t> </a:t>
                    </a:r>
                    <a:fld id="{E3F2D665-70F4-4F42-8DC9-E0D5186A16AF}" type="VALUE">
                      <a:rPr lang="ru-RU" sz="90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sz="90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46778071680206"/>
                      <c:h val="0.2125652762262848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518077394727337"/>
                  <c:y val="0.14128402747466617"/>
                </c:manualLayout>
              </c:layout>
              <c:tx>
                <c:rich>
                  <a:bodyPr/>
                  <a:lstStyle/>
                  <a:p>
                    <a:fld id="{8916A26A-505F-4184-ABD2-0970B739050B}" type="CATEGORYNAME">
                      <a:rPr lang="ru-RU" sz="90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90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  <a:p>
                    <a:fld id="{C2C1A84E-7CD7-4E95-A388-C3F16B49FBCC}" type="VALUE">
                      <a:rPr lang="ru-RU" sz="90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sz="90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70504756851096"/>
                      <c:h val="0.2985231726171214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7576764406398732E-2"/>
                  <c:y val="-9.1923657468996021E-3"/>
                </c:manualLayout>
              </c:layout>
              <c:tx>
                <c:rich>
                  <a:bodyPr/>
                  <a:lstStyle/>
                  <a:p>
                    <a:fld id="{A3C0C920-6C82-4A4C-B81F-903A8A2423E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</a:t>
                    </a:r>
                  </a:p>
                  <a:p>
                    <a:fld id="{B2EC2F4A-5353-47D4-9A7A-17D0BE486FE3}" type="VALUE">
                      <a:rPr lang="ru-RU"/>
                      <a:pPr/>
                      <a:t>[ЗНАЧЕНИЕ]</a:t>
                    </a:fld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866637159016893"/>
                      <c:h val="0.2066647224652473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'Лист1 (2)'!$C$3:$C$6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электроэнергией, газом, паром</c:v>
                </c:pt>
                <c:pt idx="3">
                  <c:v>Водоснабжение, очистка, обработка отходов</c:v>
                </c:pt>
              </c:strCache>
            </c:strRef>
          </c:cat>
          <c:val>
            <c:numRef>
              <c:f>'Лист1 (2)'!$D$3:$D$6</c:f>
              <c:numCache>
                <c:formatCode>General</c:formatCode>
                <c:ptCount val="4"/>
                <c:pt idx="0">
                  <c:v>6.9</c:v>
                </c:pt>
                <c:pt idx="1">
                  <c:v>79.099999999999994</c:v>
                </c:pt>
                <c:pt idx="2" formatCode="0.0">
                  <c:v>13</c:v>
                </c:pt>
                <c:pt idx="3" formatCode="0.0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37919471422538"/>
          <c:y val="7.5234120734908136E-2"/>
          <c:w val="0.73366278653370576"/>
          <c:h val="0.92436637727976312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17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13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12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1.8713450292397661E-2"/>
                  <c:y val="-2.87179487179487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391812865495359E-3"/>
                  <c:y val="-4.9230769230769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624067496294825E-2"/>
                  <c:y val="-7.66827999711045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189092294062612E-2"/>
                  <c:y val="-2.28274218016327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442691903259804E-2"/>
                  <c:y val="-6.1162079510703295E-3"/>
                </c:manualLayout>
              </c:layout>
              <c:tx>
                <c:rich>
                  <a:bodyPr/>
                  <a:lstStyle/>
                  <a:p>
                    <a:fld id="{3681FCEA-B2BC-4838-BC79-05512960EB4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8070175438596578E-2"/>
                  <c:y val="-1.2307692307692308E-2"/>
                </c:manualLayout>
              </c:layout>
              <c:tx>
                <c:rich>
                  <a:bodyPr/>
                  <a:lstStyle/>
                  <a:p>
                    <a:fld id="{90BB329A-A4F0-4650-8C03-71B4166D966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ysClr val="windowText" lastClr="000000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'Лист1 (4)'!$F$25:$F$30</c:f>
              <c:strCache>
                <c:ptCount val="6"/>
                <c:pt idx="0">
                  <c:v>Производство пищевых продуктов (включая напитки) и табачных изделий </c:v>
                </c:pt>
                <c:pt idx="1">
                  <c:v>Производство прочих неметаллических минеральных продуктов</c:v>
                </c:pt>
                <c:pt idx="2">
                  <c:v>Текстильное производство, производство одежды</c:v>
                </c:pt>
                <c:pt idx="3">
                  <c:v>Производство основных металлов</c:v>
                </c:pt>
                <c:pt idx="4">
                  <c:v>Производство нефтепродуктов</c:v>
                </c:pt>
                <c:pt idx="5">
                  <c:v>Другие отрасли обрабатывающей промышленности</c:v>
                </c:pt>
              </c:strCache>
            </c:strRef>
          </c:cat>
          <c:val>
            <c:numRef>
              <c:f>'Лист1 (4)'!$G$25:$G$30</c:f>
              <c:numCache>
                <c:formatCode>0.0</c:formatCode>
                <c:ptCount val="6"/>
                <c:pt idx="0" formatCode="_-* #\ ##0.0\ _₽_-;\-* #\ ##0.0\ _₽_-;_-* &quot;-&quot;??\ _₽_-;_-@_-">
                  <c:v>15</c:v>
                </c:pt>
                <c:pt idx="1">
                  <c:v>8</c:v>
                </c:pt>
                <c:pt idx="2" formatCode="General">
                  <c:v>4.2</c:v>
                </c:pt>
                <c:pt idx="3" formatCode="General">
                  <c:v>63.2</c:v>
                </c:pt>
                <c:pt idx="4" formatCode="General">
                  <c:v>2.2999999999999998</c:v>
                </c:pt>
                <c:pt idx="5" formatCode="General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"/>
          <c:y val="1.676058265228695E-2"/>
          <c:w val="0.3489191725050117"/>
          <c:h val="0.98242838128646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FCC1-0B6A-40E3-A43D-C91EACEC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Sabrjanov Barsbek</dc:creator>
  <cp:keywords/>
  <dc:description/>
  <cp:lastModifiedBy>Dakina</cp:lastModifiedBy>
  <cp:revision>15</cp:revision>
  <dcterms:created xsi:type="dcterms:W3CDTF">2020-08-26T07:32:00Z</dcterms:created>
  <dcterms:modified xsi:type="dcterms:W3CDTF">2020-08-26T08:41:00Z</dcterms:modified>
</cp:coreProperties>
</file>